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8B" w:rsidRDefault="00197B61">
      <w:pPr>
        <w:pStyle w:val="3"/>
        <w:spacing w:after="300"/>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59"/>
        <w:gridCol w:w="3007"/>
        <w:gridCol w:w="659"/>
        <w:gridCol w:w="3750"/>
      </w:tblGrid>
      <w:tr w:rsidR="00943B8B">
        <w:tc>
          <w:tcPr>
            <w:tcW w:w="2250" w:type="dxa"/>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943B8B" w:rsidRDefault="00197B61">
            <w:pPr>
              <w:jc w:val="center"/>
              <w:rPr>
                <w:rFonts w:eastAsia="Times New Roman"/>
                <w:color w:val="000000"/>
              </w:rPr>
            </w:pPr>
            <w:r>
              <w:rPr>
                <w:rFonts w:eastAsia="Times New Roman"/>
                <w:color w:val="000000"/>
              </w:rPr>
              <w:t>А.Р.Каграманян</w:t>
            </w:r>
          </w:p>
        </w:tc>
      </w:tr>
      <w:tr w:rsidR="00943B8B">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(прізвище та ініціали керівника)</w:t>
            </w:r>
          </w:p>
        </w:tc>
      </w:tr>
      <w:tr w:rsidR="00943B8B">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М.П.</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bookmarkStart w:id="0" w:name="_GoBack"/>
            <w:r>
              <w:rPr>
                <w:rFonts w:eastAsia="Times New Roman"/>
                <w:color w:val="000000"/>
              </w:rPr>
              <w:t>24.04.2013</w:t>
            </w:r>
            <w:bookmarkEnd w:id="0"/>
          </w:p>
        </w:tc>
      </w:tr>
      <w:tr w:rsidR="00943B8B">
        <w:tc>
          <w:tcPr>
            <w:tcW w:w="0" w:type="auto"/>
            <w:gridSpan w:val="4"/>
            <w:vMerge/>
            <w:tcBorders>
              <w:top w:val="nil"/>
              <w:left w:val="nil"/>
              <w:bottom w:val="nil"/>
              <w:right w:val="nil"/>
            </w:tcBorders>
            <w:vAlign w:val="center"/>
            <w:hideMark/>
          </w:tcPr>
          <w:p w:rsidR="00943B8B" w:rsidRDefault="00943B8B">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(дата)</w:t>
            </w:r>
          </w:p>
        </w:tc>
      </w:tr>
    </w:tbl>
    <w:p w:rsidR="00943B8B" w:rsidRDefault="00943B8B">
      <w:pPr>
        <w:spacing w:after="240"/>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pStyle w:val="bold"/>
              <w:jc w:val="center"/>
              <w:rPr>
                <w:color w:val="000000"/>
              </w:rPr>
            </w:pPr>
            <w:r>
              <w:rPr>
                <w:color w:val="000000"/>
              </w:rPr>
              <w:t>Квартальна інформація емітента цінних паперів</w:t>
            </w:r>
            <w:r>
              <w:rPr>
                <w:color w:val="000000"/>
              </w:rPr>
              <w:br/>
              <w:t xml:space="preserve">за 1 квартал 2013 року </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1. Загальні відомості</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1.1 Повне найменування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i/>
                <w:iCs/>
                <w:color w:val="000000"/>
              </w:rPr>
              <w:t>Приватне акцiонерне товариство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1.2 Організаційно-правова форма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Акціонерне товариство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1.3 Ідентифікаційний код за ЄДРПОУ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24089818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1.4 Місцезнаходження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Київ, вул. Анни Ахматової,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1.5 Міжміський код, телефон та факс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044. 499.22.77 044. 499.22.77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1.6 Електронна поштова адреса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ob@pjs.kiev.ua</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125"/>
        <w:gridCol w:w="1200"/>
      </w:tblGrid>
      <w:tr w:rsidR="00943B8B">
        <w:tc>
          <w:tcPr>
            <w:tcW w:w="0" w:type="auto"/>
            <w:gridSpan w:val="2"/>
            <w:tcMar>
              <w:top w:w="30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2. Дані про дату та місце оприлюднення квартальної інформації</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2.1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24.04.2013</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397"/>
        <w:gridCol w:w="1662"/>
        <w:gridCol w:w="2022"/>
        <w:gridCol w:w="1244"/>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2.2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l</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24.04.2013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Style w:val="small-text1"/>
                <w:rFonts w:eastAsia="Times New Roman"/>
                <w:color w:val="000000"/>
              </w:rPr>
              <w:t>(дата)</w:t>
            </w:r>
          </w:p>
        </w:tc>
      </w:tr>
    </w:tbl>
    <w:p w:rsidR="00943B8B" w:rsidRDefault="00197B61">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10031"/>
        <w:gridCol w:w="294"/>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 Інформація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2. Основні відомості про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 Інформація про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gridSpan w:val="2"/>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 Відомості про цінні папери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а)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б)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в)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г) інформація про похідні цінні папери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gridSpan w:val="2"/>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 Інформація про господарську та фінансову діяльність емітента: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а)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б)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в)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6. Відомості щодо участі емітента у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7. Інформація про конвертацію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 Інформація про заміну управителя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9. Інформація про керуючого іпотекою</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10. Інформація про трансформацію (перетворення)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11. Інформація про зміни в реєстрі забезпечення іпотечних сертифікатів за кожним консолідованим іпотечним боргом</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gridSpan w:val="2"/>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12. Інформація про іпотечне покриття: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а) інформація про заміну іпотечних активів у складі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б)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в)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г)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13. Інформація про заміну фінансової установи, яка здійснює обслуговування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14. Аудиторський висновок на предмет виявлення відповідності стану іпотечного покриття даним реєстру іпотечного покриття та вимогам Закону України "Про іпотечні облігації"</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15. Квартальна фінансова звітність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16. Проміжна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17. Звіт про стан об'єкта нерухомості (у разі випуску цільових облігацій, виконання зобов'язань за якими забезпечене об'єктами нерухомості)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X</w:t>
            </w:r>
          </w:p>
        </w:tc>
      </w:tr>
    </w:tbl>
    <w:p w:rsidR="00943B8B" w:rsidRDefault="00197B61">
      <w:pPr>
        <w:divId w:val="543643684"/>
        <w:rPr>
          <w:rFonts w:eastAsia="Times New Roman"/>
          <w:color w:val="000000"/>
        </w:rPr>
      </w:pPr>
      <w:r>
        <w:rPr>
          <w:rFonts w:eastAsia="Times New Roman"/>
          <w:color w:val="000000"/>
        </w:rPr>
        <w:t>18. Примітки:</w:t>
      </w:r>
      <w:r>
        <w:rPr>
          <w:rFonts w:eastAsia="Times New Roman"/>
          <w:color w:val="000000"/>
        </w:rPr>
        <w:br/>
        <w:t xml:space="preserve">Квартальна iнформацiя емiтента АТ "ПОЗНЯКИ-ЖИЛ-БУД" (надалi -Емiтент) складена у вiдповiдностi до "Положення про розкриття iнформацiї емiтентами цiнних паперiв", затвердженого рiшенням Державної комiсiї з цiнних паперiв i фондового ринку вiд 19 грудня 2006 </w:t>
      </w:r>
      <w:r>
        <w:rPr>
          <w:rFonts w:eastAsia="Times New Roman"/>
          <w:color w:val="000000"/>
        </w:rPr>
        <w:lastRenderedPageBreak/>
        <w:t xml:space="preserve">р. № 1591. - "Iнформацiя про осiб, послугами яких користується емiтент" в частинi юридичних осiб, якi уповноваженi здiйснювати рейтингову оцiнку емiтента та/або його цiнних паперiв" не складається, оскiльки Емiтент не користується послугами вищезазначених юридичних осiб. - "Iнформацiя про iншi цiннi папери, випущенi емiтентом", "Iнформацiя про похiднi цiннi папери емiтента" не складається в зв'язку з тим, що Емiтент не випускав iншi цiннi папери та похiднi цiннi папери, випуск яких пiдлягає рестрацiї. "Iнформацiя про обсяги виробництва та реалiзацiї основних видiв продукцiї", "Iнформацiя про собiвартiсть реалiзованої продукцiї", не заповнюються Емiтентом,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 "Iнформацiя про конвертацiю цiнних паперiв" не складається в зв'язку з тим, що Емiтент не випускав iпотечних цiнних паперiв. - "Iнформацiя про замiну управителя" не складається в зв'язку з тим, що Емiтент не є емiтентом iпотечних сертифiкатiв, iпотечних облiгацiй або сертифiкатiв ФОН. - "Iнформацiя про керуючого iпотекою", - "Iнформацiя про трансформацiю (перетворення) iпотечних активiв", - "Iнформацiя про змiни в реєстрi забезпечення iпотечних сертифiкатiв за кожним консолiдованим iпотечним боргом" не заповнюються, оскiльки Емiтент не випускав iпотечнi сертифiкати. - "Iнформацiя про замiну iпотечних активiв у складi iпотечного покриття" не складається, в зв'язку з тим, що Емiтент не випускав iпотечних облiгацiй. - "Iнформацiя про розмiр iпотечного покриття та його спiввiдношення з розмiром (сумою) зобов'язань за iпотечними облiгацiями з цим iпотечним покриттям" не складається, в зв'язку з тим, що Емiтент не випускав iпотечних облiгацiй. -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не складається, в зв'язку з тим, що Емiтент не випускав iпотечних облiгацiй. - "Iнформацiя про замiни iпотечних активiв у складi iпотечного покриття або включення нових iпотечних активiв до складу iпотечного покриття" не складається, в зв'язку з тим, що Емiтент не випускав iпотечних цiнних паперiв. - "Iнформацiя про замiну фiнансової установи, яка здiйснює обслуговування iпотечних активiв" не складається, оскiльки Емiтент не випускав iпотечних сертифiкатiв та iпотечних облiгацiй. - "Аудиторський висновок на предмет виявлення вiдповiдностi стану iпотечного покриття даним реєстру iпотечного покриття та вимогам Закону України "Про iпотечнi облiгацiї" не складається, оскiльки Емiтент не випускав iпотечних облiгацiй. </w:t>
      </w:r>
    </w:p>
    <w:p w:rsidR="00943B8B" w:rsidRDefault="00197B61">
      <w:pPr>
        <w:pStyle w:val="3"/>
        <w:rPr>
          <w:rFonts w:eastAsia="Times New Roman"/>
          <w:color w:val="000000"/>
        </w:rPr>
      </w:pPr>
      <w:r>
        <w:rPr>
          <w:rFonts w:eastAsia="Times New Roman"/>
          <w:color w:val="000000"/>
        </w:rPr>
        <w:br w:type="page"/>
      </w:r>
      <w:r>
        <w:rPr>
          <w:rFonts w:eastAsia="Times New Roman"/>
          <w:color w:val="000000"/>
        </w:rPr>
        <w:lastRenderedPageBreak/>
        <w:t>3. Інформація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4539"/>
        <w:gridCol w:w="5786"/>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3.1. Повне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3.2. Серія і номер свідоцтва про державну реєстрацію</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серiя А01 № 344857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3.3. Дата державної реєстрації</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07.05.2002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3.4. Територія (область)</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м. Київ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3.5.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Київ, вул. Анни Ахматової,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3.6. Статутний капітал (грн.)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175000.00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3.7. Відсоток акцій у статуньому капіталі, що належать державі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0.000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3.8. Відсоток акцій (часток, паїв), що передано до статутного капіталу державного (національного) акціонерного товариства та/або холдингової компанії</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0.000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3.9. Чисельність працівників (чол.)</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86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3.10. Основні види діяльності із зазначенням найменування виду діяльності та коду за КВЕД</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41.10 Органiзацiя будiвництва будiвель, 41.20 Будiвництво житлових i нежитлових будiвель, 46.73 Оптова торгiвля деревиною,будiвельними матерiалами та санiтарно-технiчним обладнанням</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3.11. Органи управління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Управлiння АТ "ПОЗНЯКИ-ЖИЛ-БУД" здiйснюють загальнi збори акцiонерiв; наглядова рада; правлiння, яке очолює голова правлiння та ревiзiйна комiсiя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3.12. Засновники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Мхiтарян Нвєр Мнацаканович; Мхiтарян Артур Нверович; Мхитарян Астхик Нверовна</w:t>
            </w:r>
          </w:p>
        </w:tc>
      </w:tr>
    </w:tbl>
    <w:p w:rsidR="00943B8B" w:rsidRDefault="00197B61">
      <w:pPr>
        <w:pStyle w:val="3"/>
        <w:rPr>
          <w:rFonts w:eastAsia="Times New Roman"/>
          <w:color w:val="000000"/>
        </w:rPr>
      </w:pPr>
      <w:r>
        <w:rPr>
          <w:rFonts w:eastAsia="Times New Roman"/>
          <w:color w:val="000000"/>
        </w:rPr>
        <w:br w:type="page"/>
      </w:r>
      <w:r>
        <w:rPr>
          <w:rFonts w:eastAsia="Times New Roman"/>
          <w:color w:val="000000"/>
        </w:rPr>
        <w:lastRenderedPageBreak/>
        <w:t>4.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712"/>
        <w:gridCol w:w="6613"/>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Голова наглядової ради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Мхiтарян Артур Нверович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1982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З 01.09.2004 - по теперiшнiй час - Голова Наглядової ради АТ "ПОЗНЯКИ-ЖИЛ-БУД". З 01.10.2004 - по теперiшнiй час - Президент корпорацiї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Повноваження та обов'язки Голови Наглядової Ради визначенi Статутом Емiтента. </w:t>
            </w:r>
            <w:r>
              <w:rPr>
                <w:rFonts w:eastAsia="Times New Roman"/>
                <w:color w:val="000000"/>
              </w:rPr>
              <w:br/>
              <w:t xml:space="preserve">Змiни в персональному складi щодо Голови Наглядової Ради в звiтному перiодi не вiдбувались. </w:t>
            </w:r>
            <w:r>
              <w:rPr>
                <w:rFonts w:eastAsia="Times New Roman"/>
                <w:color w:val="000000"/>
              </w:rPr>
              <w:br/>
              <w:t xml:space="preserve">Непогашеної судимостi за корисливi та посадовi злочини не має. </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Голова правлiння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Каграманян Араiк Размiкович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1963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"ПОЗНЯКИ-ЖИЛ-БУД", мiсцезнаходження, 02068, м. Київ, вул А. Ахматової,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Повноваження та обов'язки Голови Правлiння Емiтента визначенi Статутом Емiтента. </w:t>
            </w:r>
            <w:r>
              <w:rPr>
                <w:rFonts w:eastAsia="Times New Roman"/>
                <w:color w:val="000000"/>
              </w:rPr>
              <w:br/>
              <w:t xml:space="preserve">Змiни в персональному складi щодо Голови Правлiння Емiтента в звiтному перiодi не вiдбувались. </w:t>
            </w:r>
            <w:r>
              <w:rPr>
                <w:rFonts w:eastAsia="Times New Roman"/>
                <w:color w:val="000000"/>
              </w:rPr>
              <w:br/>
              <w:t xml:space="preserve">Непогашеної судимостi за корисливi та посадовi злочини не </w:t>
            </w:r>
            <w:r>
              <w:rPr>
                <w:rFonts w:eastAsia="Times New Roman"/>
                <w:color w:val="000000"/>
              </w:rPr>
              <w:lastRenderedPageBreak/>
              <w:t>має.</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Заступник голови правлiння з фiнансових питань</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Бєлашев Вiталiй Вячеславович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18.07.2011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1970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2004 - 2007 - фiнансовий директор ТОВ "Ельдорадо-Україна" та "Ельдорадо Iнвест".</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Змiни в персональному складi щодо заступника Голови Правлiння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Член Правлiння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Новiков Владислав Олександрович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1973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АТ "Укрбудiнвестбанк, голова Правлiння.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На засiданнi Наглядової Ради АТ "ПОЗНЯКИ-ЖИЛ-БУД" 07.02.2012 прийнято рiшення:</w:t>
            </w:r>
            <w:r>
              <w:rPr>
                <w:rFonts w:eastAsia="Times New Roman"/>
                <w:color w:val="000000"/>
              </w:rPr>
              <w:br/>
              <w:t xml:space="preserve">- обрати у члени правлiння Емiтента Новiкова Владислава Олександровича Часткою у статутному капiталi Емiтента не володiє. Попереднi посади: провiдний спецiалiст, виконавчий директор, бухгалтер, головний бухгалтер, заступник директора, консультант, генеральний директор, менеджер, директор вiддiлення, директор департамента, директор фiлiї, директор департамента, директор пiдприємства, заступник </w:t>
            </w:r>
            <w:r>
              <w:rPr>
                <w:rFonts w:eastAsia="Times New Roman"/>
                <w:color w:val="000000"/>
              </w:rPr>
              <w:lastRenderedPageBreak/>
              <w:t xml:space="preserve">директора, начальник управлiння, помiчник адвоката, директор департамента, голова правлiння. Непогашеної судимостi за корисливi та посадовi злочини не має. Термiн, на який обрано членом правлiння Емiтента Новiкова В.О. не визначено. </w:t>
            </w:r>
            <w:r>
              <w:rPr>
                <w:rFonts w:eastAsia="Times New Roman"/>
                <w:color w:val="000000"/>
              </w:rPr>
              <w:br/>
              <w:t>Пакетом акцiй Емiтента не володiє</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Головний бухгалтер</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Степанюк Надiя Володимирiвна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24.07.2011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1957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2005-2006 - заступник головного бухгалтера ЗАТ "ПОЗНЯКИ-ЖИЛ-БУД"; з 02.01.2007 - по теперiшнiй час - головний бухгалтер АТ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Змiни в персональному складi щодо головного бухгалтера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Голова Ревiзiйної комiсiї</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Кириленко Iгор Миколайович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1977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Змiни в персональному складi щодо голови ревiзiйної комiсiї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4.1. Посада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Член Правлiння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4.2.Прізвище, ім’я, по батькові фізичної особи або повне найменування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Мiкаелян Гагик Размiкович</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4.3. 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Згода не надана 14.12.2012 Посадова особа не надвала згоди на розкриття паспортних даних</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4.4. Рік народження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1961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4.5. Освіта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Вища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4.6. Стаж керівної роботи (років)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4.7. Найменування підприємства та попередня посада, яку займав</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Попереднi посади: генеральний директор, заступник голови правлiння, виконавчий директор, заступник голови правлiння по регiональному будiвництву,головний iнженер, перший вiце-президент корпорацiї. Непогашеної судимостi за корисливi та посадовi злочини немає. Строк, на який обрано членом правлiння Емiтента Мiкаеляна Г.Р., не визначено. Пакетом акцiй Емiтента не володiє.</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4.8.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На засiданнi позачергових Загальних зборiв Приватного акцiонерного товариства ?ПОЗНЯКИ-ЖИЛ-БУД? (надалi-Емiтент) 14.12.2012 р. прийнято рiшення: обрати у члени правлiння Емiтента Мiкаеляна Гагика Размiковича (згоди на надання паспортних даних не надано). Часткою у статутному капiталi Емiтента не володiє.</w:t>
            </w:r>
          </w:p>
        </w:tc>
      </w:tr>
    </w:tbl>
    <w:p w:rsidR="00943B8B" w:rsidRDefault="00197B61">
      <w:pPr>
        <w:pStyle w:val="3"/>
        <w:rPr>
          <w:rFonts w:eastAsia="Times New Roman"/>
          <w:color w:val="000000"/>
        </w:rPr>
      </w:pPr>
      <w:r>
        <w:rPr>
          <w:rFonts w:eastAsia="Times New Roman"/>
          <w:color w:val="000000"/>
        </w:rPr>
        <w:t>5.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2860"/>
        <w:gridCol w:w="7465"/>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"Всеукраїнський депозитарiй цiнних паперiв"</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Акціонерне товариство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35917889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04107 м. Київ вул. Тропiнiна, 7-Г</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серiя АВ № 498004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19.11.2009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044 585-42-40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5.8. Факс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585-42-40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депозитарна дiяльнiсть депозитарiю цiнних паперiв</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Емiтент користується послугами щодо депозитарної дiяльностi на основi Договору про обслуговування емiсiї цiнних паперiв № Е-2482/10 вiд 16.11.2010 р.</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Приватна аудиторська фiрма "Олександр i К"</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Приватне підприємство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30525809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02192, м. Київ, вул. Юностi 8/2, оф. 47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2150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30.03.2001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044 543-97-85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543-97-85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аудиторська дiяльнiсть</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Приватна аудиторська фiрма "Олександр i К" Свiдоцтво про внесення до Реєстру суб'єктiв аудиторської дiяльностi № 2150, видане Аудиторською палатою України на пiдставi рiшення № 100 вiд 30.03.2001 р. строком дiї до 27.01.2016 р. </w:t>
            </w:r>
            <w:r>
              <w:rPr>
                <w:rFonts w:eastAsia="Times New Roman"/>
                <w:color w:val="000000"/>
              </w:rPr>
              <w:br/>
              <w:t>Свiдоцтво про внесення до Реєстру аудиторiв та аудиторських фiрм, якi можуть проводити аудиторськi перевiрки фiнансових установ, що здiйснюють дiяльнiсть на ринку цiнних паперiв АБ № 000545 вiд 14.08.2007 р., строком дiї до 27.01.2016 р.</w:t>
            </w:r>
            <w:r>
              <w:rPr>
                <w:rFonts w:eastAsia="Times New Roman"/>
                <w:color w:val="000000"/>
              </w:rPr>
              <w:br/>
              <w:t>Аудитор Пальнiков Олександр Володимирович. Сертифiкат аудитора А № 003742, виданий Аудиторською палатою України вiд 24 квiтня 1999 р., строком дiї до 23 квiтня 2013 р. Свiдоцтво про внесення до Реєстру аудиторiв, якi можуть проводити аудиторськi перевiрки фiнансових установ, А №000079 вiд 27.05.2004 р., строком дiї до 23.04.2013 р.</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"Актив - Страхування"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Акціонерне товариство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31446152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01011, м. Київ, вул. Рiзницька,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АВ № 398178,АВ № 398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22.05.2008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044 277-70-90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277-70-90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послуги страхування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"Актив- Страхування" надає послуги вiдповiдно до Договору добровiльного страхування будiвельно-монтажних робiт № 000001/А-БМР вiд 02.02.2011 р.</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"СК ""ДЖИ ПI СТРАХУВАННЯ"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Акціонерне товариство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34663389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03680, Україна, м.Київ. вул.Червонопрапорна, буд. 34, корп. 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АВ №584409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02.06.2011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044.585-63-75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044.585-63-75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страховi послуги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Державний орган, що видав лiцензiю - Державна комiсiя з регулювання ринку фiнансових послуг.</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"Страхова компанiя "Енестра""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акціонерне товариство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21606847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04053, м. Київ, вул. Артема, 21 офiс 406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5.5. Номер ліцензії або іншого документа на цей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АВ №546618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5.6. Дата видачі ліцензії або іншого документа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15.07.2010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5.7. Міжміський код та телефон</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044.221.46.28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5.8. Факс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044.221.46.76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5.9. Вид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послуги страхування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5.10.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Приватне акцiонерне товариство "Страхова компанiя "Енестра"" надає послуги вiдповiдно до Договору </w:t>
            </w:r>
            <w:r>
              <w:rPr>
                <w:rFonts w:eastAsia="Times New Roman"/>
                <w:color w:val="000000"/>
              </w:rPr>
              <w:br/>
              <w:t>добровiльного страхування фiнансових ризикiв №615/03 вiд 29.03.2012р.</w:t>
            </w:r>
          </w:p>
        </w:tc>
      </w:tr>
    </w:tbl>
    <w:p w:rsidR="00943B8B" w:rsidRDefault="00943B8B">
      <w:pPr>
        <w:rPr>
          <w:rFonts w:eastAsia="Times New Roman"/>
          <w:color w:val="000000"/>
        </w:rPr>
        <w:sectPr w:rsidR="00943B8B">
          <w:pgSz w:w="11907" w:h="16840"/>
          <w:pgMar w:top="1134" w:right="851" w:bottom="851" w:left="851" w:header="0" w:footer="0" w:gutter="0"/>
          <w:cols w:space="708"/>
          <w:docGrid w:linePitch="360"/>
        </w:sectPr>
      </w:pPr>
    </w:p>
    <w:tbl>
      <w:tblPr>
        <w:tblW w:w="5000" w:type="pct"/>
        <w:tblCellMar>
          <w:top w:w="15" w:type="dxa"/>
          <w:left w:w="15" w:type="dxa"/>
          <w:bottom w:w="15" w:type="dxa"/>
          <w:right w:w="15" w:type="dxa"/>
        </w:tblCellMar>
        <w:tblLook w:val="04A0" w:firstRow="1" w:lastRow="0" w:firstColumn="1" w:lastColumn="0" w:noHBand="0" w:noVBand="1"/>
      </w:tblPr>
      <w:tblGrid>
        <w:gridCol w:w="14975"/>
      </w:tblGrid>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lastRenderedPageBreak/>
              <w:t xml:space="preserve">Інформація про облігації емітента </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6"/>
        <w:gridCol w:w="1281"/>
        <w:gridCol w:w="1692"/>
        <w:gridCol w:w="1302"/>
        <w:gridCol w:w="1157"/>
        <w:gridCol w:w="1019"/>
        <w:gridCol w:w="1334"/>
        <w:gridCol w:w="1250"/>
        <w:gridCol w:w="1150"/>
        <w:gridCol w:w="1025"/>
        <w:gridCol w:w="1656"/>
        <w:gridCol w:w="1083"/>
      </w:tblGrid>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Облігації (відсоткові, цільові, дисконтні)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Процентна ставка (у відсотках)</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Сума виплаченого процентного доходу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b/>
                <w:bCs/>
                <w:color w:val="000000"/>
                <w:sz w:val="16"/>
                <w:szCs w:val="16"/>
              </w:rPr>
            </w:pPr>
            <w:r>
              <w:rPr>
                <w:rFonts w:eastAsia="Times New Roman"/>
                <w:b/>
                <w:bCs/>
                <w:color w:val="000000"/>
                <w:sz w:val="16"/>
                <w:szCs w:val="16"/>
              </w:rPr>
              <w:t>Дата погашення облігацій</w:t>
            </w:r>
          </w:p>
        </w:tc>
      </w:tr>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Style w:val="a4"/>
                <w:rFonts w:eastAsia="Times New Roman"/>
                <w:color w:val="000000"/>
                <w:sz w:val="16"/>
                <w:szCs w:val="16"/>
              </w:rPr>
              <w:t>12</w:t>
            </w:r>
          </w:p>
        </w:tc>
      </w:tr>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04.05.2012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51/2/12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Нацiональна комiсiя з цинних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72.00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330000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 xml:space="preserve">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23760000.00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31.03.2015</w:t>
            </w:r>
          </w:p>
        </w:tc>
      </w:tr>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Емiтент здiйснив випуск облiгацiй серiєю D 330 000 шт. за номерами з № 000001 по № 330000. Реєстрацiйний номер свiдоцтва Державної комiсiї з цiнних паперiв i фондового ринку 51/2/12, дата реєстрацiї - 04 травня 2012 р., дата видачi - 11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Товариства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В житловому будинку буде споруджено 80 квартир загальною площею 8 517,51 кв. м. Облiгацiї випускаються пiд 3 300,00 кв. м загальної площi квартир. Джерелом погашення емiтованих цiльових облiгацiй є новозбудована кiлькiсть квадратних метрiв квартир загальною площею 3 300,00 кв. м. Погашення облiгацiй здiйснюється шляхом отримання квартир у житловому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чинного Договору про участь у будiвництвi об?єкту нерухомостi. Спосiб розмiщення - вiдкрите (публiчне) розмiщення облiгацiй.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04 грудня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23 760 000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№614/03 вiд 28.03.2012р.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04.05.2012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52/2/12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цільові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60.00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400000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 xml:space="preserve">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24000000.00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01.04.2015</w:t>
            </w:r>
          </w:p>
        </w:tc>
      </w:tr>
      <w:tr w:rsidR="00943B8B">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943B8B" w:rsidRDefault="00197B61">
            <w:pPr>
              <w:jc w:val="center"/>
              <w:rPr>
                <w:rFonts w:eastAsia="Times New Roman"/>
                <w:color w:val="000000"/>
                <w:sz w:val="16"/>
                <w:szCs w:val="16"/>
              </w:rPr>
            </w:pPr>
            <w:r>
              <w:rPr>
                <w:rFonts w:eastAsia="Times New Roman"/>
                <w:color w:val="000000"/>
                <w:sz w:val="16"/>
                <w:szCs w:val="16"/>
              </w:rPr>
              <w:t xml:space="preserve">Емiтент здiйснив випуск облiгацiй серiєю Е 400 000 шт. за номерами з № 000001 по № 400000. Реєстрацiйний номер свiдоцтва Державної комiсiї з цiнних паперiв i фондового ринку 52/2/12, дата реєстрацiї - 04 травня 2012 р., дата видачi - 04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умов емiсiї. В житлового будинку буде споруджено 270 квартир загальною площею 23 583,2 кв. м. Облiгацiї випускаються пiд 4 000 кв. м загальної площi квартир. Джерелом погашення емiтованих цiльових облiгацiй є новозбудована кiлькiсть квадратних метрiв квартир загальною площею 4 000 кв. м. Погашення облiгацiй здiйснюється шляхом отримання квартир у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29 листопада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w:t>
            </w:r>
            <w:r>
              <w:rPr>
                <w:rFonts w:eastAsia="Times New Roman"/>
                <w:color w:val="000000"/>
                <w:sz w:val="16"/>
                <w:szCs w:val="16"/>
              </w:rPr>
              <w:lastRenderedPageBreak/>
              <w:t>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24 000 000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№615/03 вiд 29.03.2012р.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bl>
    <w:p w:rsidR="00943B8B" w:rsidRDefault="00943B8B">
      <w:pPr>
        <w:rPr>
          <w:rFonts w:eastAsia="Times New Roman"/>
          <w:color w:val="000000"/>
        </w:rPr>
        <w:sectPr w:rsidR="00943B8B">
          <w:pgSz w:w="16840" w:h="11907" w:orient="landscape"/>
          <w:pgMar w:top="1134" w:right="1134" w:bottom="851" w:left="851" w:header="0" w:footer="0" w:gutter="0"/>
          <w:cols w:space="720"/>
        </w:sectPr>
      </w:pPr>
    </w:p>
    <w:p w:rsidR="00943B8B" w:rsidRDefault="00197B61">
      <w:pPr>
        <w:pStyle w:val="3"/>
        <w:rPr>
          <w:rFonts w:eastAsia="Times New Roman"/>
          <w:color w:val="000000"/>
        </w:rPr>
      </w:pPr>
      <w:r>
        <w:rPr>
          <w:rFonts w:eastAsia="Times New Roman"/>
          <w:color w:val="000000"/>
        </w:rPr>
        <w:lastRenderedPageBreak/>
        <w:t>7. Інформація про господарську та фінансову діяльність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Інформація про зобов'язання емітента</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512"/>
        <w:gridCol w:w="1559"/>
        <w:gridCol w:w="2126"/>
        <w:gridCol w:w="2694"/>
        <w:gridCol w:w="1434"/>
      </w:tblGrid>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Дата погашення</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56546.000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943B8B">
            <w:pPr>
              <w:jc w:val="center"/>
              <w:rPr>
                <w:rFonts w:eastAsia="Times New Roman"/>
                <w:color w:val="000000"/>
                <w:sz w:val="20"/>
                <w:szCs w:val="20"/>
              </w:rPr>
            </w:pP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облігаціями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47760.000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23760.000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31.03.2015</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31.03.2015</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8786.000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215155.000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271943.000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X</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Емiтент не має зобов"язання за iпотечними цiнними паперами , за сертифiкатами ФОН, за iншими цiннимi паперами ( у тому числi за похiдними цiнними паперами) за фiнансовими iнвестицiями в корпоративнi права ,фiнансову допомогу на зворотнiй основi.</w:t>
            </w:r>
          </w:p>
        </w:tc>
      </w:tr>
    </w:tbl>
    <w:p w:rsidR="00943B8B" w:rsidRDefault="00943B8B">
      <w:pPr>
        <w:rPr>
          <w:rFonts w:eastAsia="Times New Roman"/>
          <w:color w:val="000000"/>
        </w:rPr>
        <w:sectPr w:rsidR="00943B8B">
          <w:pgSz w:w="11907" w:h="16840"/>
          <w:pgMar w:top="1134" w:right="851" w:bottom="851" w:left="851" w:header="0" w:footer="0" w:gutter="0"/>
          <w:cols w:space="720"/>
        </w:sectPr>
      </w:pPr>
    </w:p>
    <w:p w:rsidR="00943B8B" w:rsidRDefault="00197B61">
      <w:pPr>
        <w:pStyle w:val="3"/>
        <w:rPr>
          <w:rFonts w:eastAsia="Times New Roman"/>
          <w:color w:val="000000"/>
        </w:rPr>
      </w:pPr>
      <w:r>
        <w:rPr>
          <w:rFonts w:eastAsia="Times New Roman"/>
          <w:color w:val="000000"/>
        </w:rPr>
        <w:lastRenderedPageBreak/>
        <w:t>8. Відомості щодо участі емітента в створенні юридичних осіб</w:t>
      </w: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"Iнтер`єр-Стиль"</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31723539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Киiв, вул. A. Ахматової, б.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- 2001800,00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78"/>
        <w:gridCol w:w="7147"/>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"Будсервiсматерiали"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30936619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Киiв, вул. A. Ахматової, б.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- 1850,00 грн., що складає 25 %.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"Лiкувально-дiагностичний центр "Домашнiй лiкар"</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30580236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Київ, вул. Драгоманова, 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- 190000,00 грн., що складає 95 %.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55"/>
        <w:gridCol w:w="7370"/>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"Iнститут пiдвищення квалiфiкацiї спецiалiстiв по каркасно-монолiтному домобудуванню "ПОЗНЯКИМОНОЛIТБУД"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30936891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Київ, вул. Драгоманова, 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Частка Емiтента у статутному капiталi юридичної особи - 7030,00 </w:t>
            </w:r>
            <w:r>
              <w:rPr>
                <w:rFonts w:eastAsia="Times New Roman"/>
                <w:color w:val="000000"/>
              </w:rPr>
              <w:lastRenderedPageBreak/>
              <w:t>грн., що складає 95 %.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"МАРКО-ПОЛО"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30580131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м.Киiв. вул.Драгоманова б,17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- 6000,00грн.,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"ПОЗНЯКИ-АВТОСЕРВIС"</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30183224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м.Киiв. вул.Драгоманова б,17.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- 8593,75 грн., що складає 25 %.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80"/>
        <w:gridCol w:w="7145"/>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"Будсервiсматерiали-1"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33994474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Срiбнокiльська, буд. 14-а,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- 6650,00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 xml:space="preserve">8.3. Ідентифікаційний код за </w:t>
            </w:r>
            <w:r>
              <w:rPr>
                <w:rFonts w:eastAsia="Times New Roman"/>
                <w:color w:val="000000"/>
              </w:rPr>
              <w:lastRenderedPageBreak/>
              <w:t>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lastRenderedPageBreak/>
              <w:t>30300272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32070503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32070519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32070524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32070536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- 3300,00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32070545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- 150600,00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32590026</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Г.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- 32700,00 грн., що складає 20 %.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"Рада 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33443614</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А.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- 4978,00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 xml:space="preserve">Права, що належать Емiтенту щодо управлiння юридичною </w:t>
            </w:r>
            <w:r>
              <w:rPr>
                <w:rFonts w:eastAsia="Times New Roman"/>
                <w:color w:val="000000"/>
              </w:rPr>
              <w:lastRenderedPageBreak/>
              <w:t>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"Вершина" (м. Чернiгiв)</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32340102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15552, Чернiгiвська обл., Чернiгiвський р-н, смт. Михайло-Коцюбинське, вул. Шевченка, 119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- 1195000,00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ЗАТ "Старий Хрещатик"</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Закрите акціонерне товариство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32776288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Хрещатик, 44-А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- 49500,00 грн., що складає 1,05 %.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0"/>
        <w:gridCol w:w="7115"/>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"ПОЗНЯКИ-СЕРВIС"</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25202779</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м.Киiв ,вул.Драгоманова ,15-а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- 8906,25 грн., що складає 95 %.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"Агенцiя нерухомостi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33054765</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Драгоманова, буд. 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lastRenderedPageBreak/>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- 32400,00грн., що складає 81 %.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36"/>
        <w:gridCol w:w="7089"/>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Публiчне акцiонерне товариство "Український будiвельно-iнвестицiйний банк"</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Публічне акціонерне товариство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26547581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Лесi Українки, буд. 30-В,</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- 9853504,00 грн., що складає 10,7283 %.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ПрАТ "Страхова компанiя "ВЕКТОР IНВЕСТ"</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акціонерне товариство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32913001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- 1950000,00 грн., що складає 26 %.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53"/>
        <w:gridCol w:w="707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ПрАТ "Страхова компанiя "ВЕКТОР IНВЕСТ ЖИТТЯ"</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акціонерне товариство</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32912998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Ахматової, буд. 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- 2860000,00 грн., що складає 26 %.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06"/>
        <w:gridCol w:w="7119"/>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"АВТОПАРКIНГ-СЕРВIС"</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36046322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Київ, вул. Срiбнокiльська, буд. 14а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- 9975,00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47"/>
        <w:gridCol w:w="7078"/>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Корпорацiя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Корпорація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30183182</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м. Киiв, вул. Хрещатик, буд. 50-В,</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- 4080,00 грн., що складає 34 %.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06"/>
        <w:gridCol w:w="7119"/>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"АВТОПАРКIНГ-СЕРВIС 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36628351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м.Київ, вул. Срiбнокiльська, буд.14-а</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- 11970,00 грн., що складає 19 %.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"Архiтектурно-будiвельний альянс"</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32846538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03040, м. Київ, пр-т 40-рiччя Жовтня, 88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- 7200000,00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213"/>
        <w:gridCol w:w="7112"/>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"ПРОЕКТНИЙ ЦЕНТР "ПОЗНЯКИ-ЖИЛ-БУД"</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38139633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м.Київ,вул.Анни Ахматової, буд.3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- 310000,00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165"/>
        <w:gridCol w:w="7160"/>
      </w:tblGrid>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8.1. 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ТОВ НАУКОВО-ВИРОБНИЧА ФIРМА "СТРОМКОМПЛЕКТ"</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8.2. Організаційно-правова форма</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xml:space="preserve">Товариство з обмеженою відповідальністю </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8.3. Ідентифікаційний код за ЄДРПОУ</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04946783</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8.4. Місцезнаходження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02067, м. Київ, вул. Драгоманова, 17</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8.5. Опис</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Частка Емiтента у статутному капiталi юридичної особи - 18000000,00 грн., що складає 100 %.</w:t>
            </w:r>
            <w:r>
              <w:rPr>
                <w:rFonts w:eastAsia="Times New Roman"/>
                <w:color w:val="000000"/>
              </w:rPr>
              <w:br/>
              <w:t>Активи, наданi Емiтентом у якостi внеску - грошовi кошти.</w:t>
            </w:r>
            <w:r>
              <w:rPr>
                <w:rFonts w:eastAsia="Times New Roman"/>
                <w:color w:val="000000"/>
              </w:rPr>
              <w:br/>
              <w:t>Права, що належать Емiтенту щодо управлiння юридичною особою, визначенi статутом юридичної особи.</w:t>
            </w:r>
          </w:p>
        </w:tc>
      </w:tr>
    </w:tbl>
    <w:p w:rsidR="00943B8B" w:rsidRDefault="00943B8B">
      <w:pPr>
        <w:rPr>
          <w:rFonts w:eastAsia="Times New Roman"/>
          <w:color w:val="000000"/>
        </w:rPr>
        <w:sectPr w:rsidR="00943B8B">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1969"/>
        <w:gridCol w:w="5067"/>
        <w:gridCol w:w="1969"/>
        <w:gridCol w:w="1320"/>
      </w:tblGrid>
      <w:tr w:rsidR="00943B8B">
        <w:tc>
          <w:tcPr>
            <w:tcW w:w="10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КОДИ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2013 | 03 | 31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24089818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8036300000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230</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41.1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86</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Одиниця виміру: тис.грн. без десяткового знака</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02068, м. Київ, А.Ахматової, 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6195"/>
        <w:gridCol w:w="516"/>
        <w:gridCol w:w="3614"/>
      </w:tblGrid>
      <w:tr w:rsidR="00943B8B">
        <w:tc>
          <w:tcPr>
            <w:tcW w:w="3000" w:type="pct"/>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Складено (зробити позначку "v" у відповідній клітинці):</w:t>
            </w:r>
          </w:p>
        </w:tc>
        <w:tc>
          <w:tcPr>
            <w:tcW w:w="250" w:type="pct"/>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c>
          <w:tcPr>
            <w:tcW w:w="1750" w:type="pct"/>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 </w:t>
            </w:r>
          </w:p>
        </w:tc>
      </w:tr>
      <w:tr w:rsidR="00943B8B">
        <w:tc>
          <w:tcPr>
            <w:tcW w:w="0" w:type="auto"/>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V</w:t>
            </w:r>
          </w:p>
        </w:tc>
        <w:tc>
          <w:tcPr>
            <w:tcW w:w="0" w:type="auto"/>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Mar>
              <w:top w:w="60" w:type="dxa"/>
              <w:left w:w="60" w:type="dxa"/>
              <w:bottom w:w="60" w:type="dxa"/>
              <w:right w:w="60" w:type="dxa"/>
            </w:tcMar>
            <w:vAlign w:val="center"/>
            <w:hideMark/>
          </w:tcPr>
          <w:p w:rsidR="00943B8B" w:rsidRDefault="00943B8B">
            <w:pPr>
              <w:jc w:val="center"/>
              <w:rPr>
                <w:rFonts w:eastAsia="Times New Roman"/>
                <w:color w:val="000000"/>
              </w:rPr>
            </w:pP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Баланс (Звіт про фінансовий стан)</w:t>
            </w:r>
            <w:r>
              <w:rPr>
                <w:rFonts w:eastAsia="Times New Roman"/>
                <w:b/>
                <w:bCs/>
                <w:color w:val="000000"/>
              </w:rPr>
              <w:br/>
              <w:t>на 31.03.2013 р.</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943B8B">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5</w:t>
            </w:r>
          </w:p>
        </w:tc>
      </w:tr>
      <w:tr w:rsidR="00943B8B">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 Необоротні активи</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6895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6895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5286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5334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17993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37587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38835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20842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41139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41666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59732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61220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II. Оборотні активи</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195629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206953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88918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108042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106416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98636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6936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389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2979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7338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b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17646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233536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242933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293268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304153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943B8B">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943B8B">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 Власний капітал</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Зареєстрований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10380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52559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47760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62938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47760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8786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8786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34560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31756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153528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179908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198119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224183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293268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304153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943B8B">
        <w:tc>
          <w:tcPr>
            <w:tcW w:w="2000" w:type="pct"/>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Каграманян А.Р.</w:t>
            </w:r>
          </w:p>
        </w:tc>
      </w:tr>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Степанюк Н.В.</w:t>
            </w:r>
          </w:p>
        </w:tc>
      </w:tr>
    </w:tbl>
    <w:p w:rsidR="00943B8B" w:rsidRDefault="00197B61">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49"/>
        <w:gridCol w:w="5147"/>
        <w:gridCol w:w="2049"/>
        <w:gridCol w:w="1080"/>
      </w:tblGrid>
      <w:tr w:rsidR="00943B8B">
        <w:tc>
          <w:tcPr>
            <w:tcW w:w="10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КОДИ</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2013 | 03 | 31</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24089818</w:t>
            </w:r>
          </w:p>
        </w:tc>
      </w:tr>
      <w:tr w:rsidR="00943B8B">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Звіт про фінансові результати (Звіт про сукупний дохід)</w:t>
            </w:r>
            <w:r>
              <w:rPr>
                <w:rFonts w:eastAsia="Times New Roman"/>
                <w:b/>
                <w:bCs/>
                <w:color w:val="000000"/>
              </w:rPr>
              <w:br/>
              <w:t>за 31.03.2013 р.</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hideMark/>
          </w:tcPr>
          <w:p w:rsidR="00943B8B" w:rsidRDefault="00197B61">
            <w:pPr>
              <w:jc w:val="center"/>
              <w:rPr>
                <w:rFonts w:eastAsia="Times New Roman"/>
                <w:color w:val="000000"/>
              </w:rPr>
            </w:pPr>
            <w:r>
              <w:rPr>
                <w:rFonts w:eastAsia="Times New Roman"/>
                <w:color w:val="000000"/>
              </w:rPr>
              <w:t>I. ФІНАНСОВІ РЕЗУЛЬТАТИ</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943B8B">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7905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5532</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8055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3732</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Валовий: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1800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Валовий: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4473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11298</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3343</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241</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9229</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Фінансовий результат від операційної діяльності: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285</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Фінансовий результат від операційної діяльності: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999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61</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1222</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1293</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Фінансовий результат до оподаткування: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275</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Фінансовий результат до оподаткування: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Чистий фінансовий результат: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275</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Чистий фінансовий результат: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hideMark/>
          </w:tcPr>
          <w:p w:rsidR="00943B8B" w:rsidRDefault="00197B61">
            <w:pPr>
              <w:jc w:val="center"/>
              <w:rPr>
                <w:rFonts w:eastAsia="Times New Roman"/>
                <w:color w:val="000000"/>
              </w:rPr>
            </w:pPr>
            <w:r>
              <w:rPr>
                <w:rFonts w:eastAsia="Times New Roman"/>
                <w:color w:val="000000"/>
              </w:rPr>
              <w:t>II. СУКУПНИЙ ДОХІД</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943B8B">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275</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hideMark/>
          </w:tcPr>
          <w:p w:rsidR="00943B8B" w:rsidRDefault="00197B61">
            <w:pPr>
              <w:jc w:val="center"/>
              <w:rPr>
                <w:rFonts w:eastAsia="Times New Roman"/>
                <w:color w:val="000000"/>
              </w:rPr>
            </w:pPr>
            <w:r>
              <w:rPr>
                <w:rFonts w:eastAsia="Times New Roman"/>
                <w:color w:val="000000"/>
              </w:rPr>
              <w:t>III. ЕЛЕМЕНТИ ОПЕРАЦІЙНИХ ВИТРАТ</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943B8B">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17397</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7269</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664</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249</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728</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5704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3284</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24719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12194</w:t>
            </w:r>
          </w:p>
        </w:tc>
      </w:tr>
    </w:tbl>
    <w:p w:rsidR="00943B8B" w:rsidRDefault="00943B8B">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943B8B">
        <w:tc>
          <w:tcPr>
            <w:tcW w:w="0" w:type="auto"/>
            <w:tcBorders>
              <w:top w:val="nil"/>
              <w:left w:val="nil"/>
              <w:bottom w:val="nil"/>
              <w:right w:val="nil"/>
            </w:tcBorders>
            <w:tcMar>
              <w:top w:w="60" w:type="dxa"/>
              <w:left w:w="60" w:type="dxa"/>
              <w:bottom w:w="60" w:type="dxa"/>
              <w:right w:w="60" w:type="dxa"/>
            </w:tcMar>
            <w:hideMark/>
          </w:tcPr>
          <w:p w:rsidR="00943B8B" w:rsidRDefault="00197B61">
            <w:pPr>
              <w:jc w:val="center"/>
              <w:rPr>
                <w:rFonts w:eastAsia="Times New Roman"/>
                <w:color w:val="000000"/>
              </w:rPr>
            </w:pPr>
            <w:r>
              <w:rPr>
                <w:rFonts w:eastAsia="Times New Roman"/>
                <w:color w:val="000000"/>
              </w:rPr>
              <w:t>ІV. РОЗРАХУНОК ПОКАЗНИКІВ ПРИБУТКОВОСТІ АКЦІЙ</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943B8B">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3500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3500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r w:rsidR="00943B8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43B8B" w:rsidRDefault="00197B61">
            <w:pPr>
              <w:jc w:val="center"/>
              <w:rPr>
                <w:rFonts w:eastAsia="Times New Roman"/>
                <w:color w:val="000000"/>
                <w:sz w:val="20"/>
                <w:szCs w:val="20"/>
              </w:rPr>
            </w:pPr>
            <w:r>
              <w:rPr>
                <w:rFonts w:eastAsia="Times New Roman"/>
                <w:color w:val="000000"/>
                <w:sz w:val="20"/>
                <w:szCs w:val="20"/>
              </w:rPr>
              <w:t>0</w:t>
            </w:r>
          </w:p>
        </w:tc>
      </w:tr>
    </w:tbl>
    <w:p w:rsidR="00943B8B" w:rsidRDefault="00943B8B">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943B8B">
        <w:tc>
          <w:tcPr>
            <w:tcW w:w="2000" w:type="pct"/>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943B8B">
            <w:pPr>
              <w:jc w:val="center"/>
              <w:rPr>
                <w:rFonts w:eastAsia="Times New Roman"/>
                <w:color w:val="000000"/>
              </w:rPr>
            </w:pPr>
          </w:p>
        </w:tc>
      </w:tr>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Каграманян А.Р.</w:t>
            </w:r>
          </w:p>
        </w:tc>
      </w:tr>
      <w:tr w:rsidR="00943B8B">
        <w:tc>
          <w:tcPr>
            <w:tcW w:w="0" w:type="auto"/>
            <w:tcMar>
              <w:top w:w="60" w:type="dxa"/>
              <w:left w:w="60" w:type="dxa"/>
              <w:bottom w:w="60" w:type="dxa"/>
              <w:right w:w="60" w:type="dxa"/>
            </w:tcMar>
            <w:vAlign w:val="center"/>
            <w:hideMark/>
          </w:tcPr>
          <w:p w:rsidR="00943B8B" w:rsidRDefault="00197B61">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943B8B" w:rsidRDefault="00197B61">
            <w:pPr>
              <w:jc w:val="center"/>
              <w:rPr>
                <w:rFonts w:eastAsia="Times New Roman"/>
                <w:color w:val="000000"/>
              </w:rPr>
            </w:pPr>
            <w:r>
              <w:rPr>
                <w:rFonts w:eastAsia="Times New Roman"/>
                <w:color w:val="000000"/>
              </w:rPr>
              <w:t>Степанюк Н.В.</w:t>
            </w:r>
          </w:p>
        </w:tc>
      </w:tr>
    </w:tbl>
    <w:p w:rsidR="00943B8B" w:rsidRDefault="00943B8B">
      <w:pPr>
        <w:rPr>
          <w:rFonts w:eastAsia="Times New Roman"/>
          <w:color w:val="000000"/>
        </w:rPr>
        <w:sectPr w:rsidR="00943B8B">
          <w:pgSz w:w="11907" w:h="16840"/>
          <w:pgMar w:top="1134" w:right="851" w:bottom="851" w:left="851" w:header="0" w:footer="0" w:gutter="0"/>
          <w:cols w:space="720"/>
        </w:sectPr>
      </w:pPr>
    </w:p>
    <w:p w:rsidR="00943B8B" w:rsidRDefault="00197B61" w:rsidP="00DB00B6">
      <w:pPr>
        <w:pStyle w:val="3"/>
        <w:jc w:val="left"/>
        <w:rPr>
          <w:rFonts w:eastAsia="Times New Roman"/>
          <w:color w:val="000000"/>
        </w:rPr>
      </w:pPr>
      <w:r>
        <w:rPr>
          <w:rFonts w:eastAsia="Times New Roman"/>
          <w:color w:val="000000"/>
        </w:rPr>
        <w:t>Звіт про стан об’єкта нерухомості (у разі випуску цільових облігацій, виконання зобов’язань за якими забезпечене об’єктами нерухомості)</w:t>
      </w:r>
    </w:p>
    <w:p w:rsidR="00DB00B6" w:rsidRPr="00DB00B6" w:rsidRDefault="00DB00B6" w:rsidP="00DB00B6">
      <w:pPr>
        <w:spacing w:after="240"/>
        <w:rPr>
          <w:rFonts w:eastAsia="Times New Roman"/>
          <w:color w:val="000000"/>
        </w:rPr>
      </w:pPr>
    </w:p>
    <w:p w:rsidR="00197B61" w:rsidRDefault="00197B61" w:rsidP="00DB00B6">
      <w:pPr>
        <w:spacing w:after="240"/>
        <w:rPr>
          <w:rFonts w:eastAsia="Times New Roman"/>
          <w:color w:val="000000"/>
        </w:rPr>
      </w:pPr>
      <w:r w:rsidRPr="00DB00B6">
        <w:rPr>
          <w:rFonts w:eastAsia="Times New Roman"/>
          <w:b/>
          <w:color w:val="000000"/>
        </w:rPr>
        <w:t>ЗВ</w:t>
      </w:r>
      <w:r w:rsidRPr="00DB00B6">
        <w:rPr>
          <w:rFonts w:eastAsia="Times New Roman"/>
          <w:b/>
          <w:color w:val="000000"/>
          <w:lang w:val="en-US"/>
        </w:rPr>
        <w:t>I</w:t>
      </w:r>
      <w:r w:rsidRPr="00DB00B6">
        <w:rPr>
          <w:rFonts w:eastAsia="Times New Roman"/>
          <w:b/>
          <w:color w:val="000000"/>
        </w:rPr>
        <w:t>Т</w:t>
      </w:r>
      <w:r w:rsidRPr="00DB00B6">
        <w:rPr>
          <w:rFonts w:eastAsia="Times New Roman"/>
          <w:b/>
          <w:color w:val="000000"/>
          <w:lang w:val="en-US"/>
        </w:rPr>
        <w:br/>
      </w:r>
      <w:r w:rsidRPr="00DB00B6">
        <w:rPr>
          <w:rFonts w:eastAsia="Times New Roman"/>
          <w:b/>
          <w:color w:val="000000"/>
        </w:rPr>
        <w:t>про</w:t>
      </w:r>
      <w:r w:rsidRPr="00DB00B6">
        <w:rPr>
          <w:rFonts w:eastAsia="Times New Roman"/>
          <w:b/>
          <w:color w:val="000000"/>
          <w:lang w:val="en-US"/>
        </w:rPr>
        <w:t xml:space="preserve"> </w:t>
      </w:r>
      <w:r w:rsidRPr="00DB00B6">
        <w:rPr>
          <w:rFonts w:eastAsia="Times New Roman"/>
          <w:b/>
          <w:color w:val="000000"/>
        </w:rPr>
        <w:t>стан</w:t>
      </w:r>
      <w:r w:rsidRPr="00DB00B6">
        <w:rPr>
          <w:rFonts w:eastAsia="Times New Roman"/>
          <w:b/>
          <w:color w:val="000000"/>
          <w:lang w:val="en-US"/>
        </w:rPr>
        <w:t xml:space="preserve"> </w:t>
      </w:r>
      <w:r w:rsidRPr="00DB00B6">
        <w:rPr>
          <w:rFonts w:eastAsia="Times New Roman"/>
          <w:b/>
          <w:color w:val="000000"/>
        </w:rPr>
        <w:t>буд</w:t>
      </w:r>
      <w:r w:rsidRPr="00DB00B6">
        <w:rPr>
          <w:rFonts w:eastAsia="Times New Roman"/>
          <w:b/>
          <w:color w:val="000000"/>
          <w:lang w:val="en-US"/>
        </w:rPr>
        <w:t>i</w:t>
      </w:r>
      <w:r w:rsidRPr="00DB00B6">
        <w:rPr>
          <w:rFonts w:eastAsia="Times New Roman"/>
          <w:b/>
          <w:color w:val="000000"/>
        </w:rPr>
        <w:t>вництва</w:t>
      </w:r>
      <w:r w:rsidRPr="00DB00B6">
        <w:rPr>
          <w:rFonts w:eastAsia="Times New Roman"/>
          <w:b/>
          <w:color w:val="000000"/>
          <w:lang w:val="en-US"/>
        </w:rPr>
        <w:t xml:space="preserve"> </w:t>
      </w:r>
      <w:r w:rsidRPr="00DB00B6">
        <w:rPr>
          <w:rFonts w:eastAsia="Times New Roman"/>
          <w:b/>
          <w:color w:val="000000"/>
        </w:rPr>
        <w:t>об</w:t>
      </w:r>
      <w:r w:rsidRPr="00DB00B6">
        <w:rPr>
          <w:rFonts w:eastAsia="Times New Roman"/>
          <w:b/>
          <w:color w:val="000000"/>
          <w:lang w:val="en-US"/>
        </w:rPr>
        <w:t>’</w:t>
      </w:r>
      <w:r w:rsidRPr="00DB00B6">
        <w:rPr>
          <w:rFonts w:eastAsia="Times New Roman"/>
          <w:b/>
          <w:color w:val="000000"/>
        </w:rPr>
        <w:t>єкта</w:t>
      </w:r>
      <w:r w:rsidRPr="00DB00B6">
        <w:rPr>
          <w:rFonts w:eastAsia="Times New Roman"/>
          <w:b/>
          <w:color w:val="000000"/>
          <w:lang w:val="en-US"/>
        </w:rPr>
        <w:t>,</w:t>
      </w:r>
      <w:r w:rsidRPr="00DB00B6">
        <w:rPr>
          <w:rFonts w:eastAsia="Times New Roman"/>
          <w:b/>
          <w:color w:val="000000"/>
          <w:lang w:val="en-US"/>
        </w:rPr>
        <w:br/>
      </w:r>
      <w:r w:rsidRPr="00DB00B6">
        <w:rPr>
          <w:rFonts w:eastAsia="Times New Roman"/>
          <w:b/>
          <w:color w:val="000000"/>
        </w:rPr>
        <w:t>яким</w:t>
      </w:r>
      <w:r w:rsidRPr="00DB00B6">
        <w:rPr>
          <w:rFonts w:eastAsia="Times New Roman"/>
          <w:b/>
          <w:color w:val="000000"/>
          <w:lang w:val="en-US"/>
        </w:rPr>
        <w:t xml:space="preserve"> </w:t>
      </w:r>
      <w:r w:rsidRPr="00DB00B6">
        <w:rPr>
          <w:rFonts w:eastAsia="Times New Roman"/>
          <w:b/>
          <w:color w:val="000000"/>
        </w:rPr>
        <w:t>буде</w:t>
      </w:r>
      <w:r w:rsidRPr="00DB00B6">
        <w:rPr>
          <w:rFonts w:eastAsia="Times New Roman"/>
          <w:b/>
          <w:color w:val="000000"/>
          <w:lang w:val="en-US"/>
        </w:rPr>
        <w:t xml:space="preserve"> </w:t>
      </w:r>
      <w:r w:rsidRPr="00DB00B6">
        <w:rPr>
          <w:rFonts w:eastAsia="Times New Roman"/>
          <w:b/>
          <w:color w:val="000000"/>
        </w:rPr>
        <w:t>зд</w:t>
      </w:r>
      <w:r w:rsidRPr="00DB00B6">
        <w:rPr>
          <w:rFonts w:eastAsia="Times New Roman"/>
          <w:b/>
          <w:color w:val="000000"/>
          <w:lang w:val="en-US"/>
        </w:rPr>
        <w:t>i</w:t>
      </w:r>
      <w:r w:rsidRPr="00DB00B6">
        <w:rPr>
          <w:rFonts w:eastAsia="Times New Roman"/>
          <w:b/>
          <w:color w:val="000000"/>
        </w:rPr>
        <w:t>йснюватися</w:t>
      </w:r>
      <w:r w:rsidRPr="00DB00B6">
        <w:rPr>
          <w:rFonts w:eastAsia="Times New Roman"/>
          <w:b/>
          <w:color w:val="000000"/>
          <w:lang w:val="en-US"/>
        </w:rPr>
        <w:t xml:space="preserve"> </w:t>
      </w:r>
      <w:r w:rsidRPr="00DB00B6">
        <w:rPr>
          <w:rFonts w:eastAsia="Times New Roman"/>
          <w:b/>
          <w:color w:val="000000"/>
        </w:rPr>
        <w:t>виконання</w:t>
      </w:r>
      <w:r w:rsidRPr="00DB00B6">
        <w:rPr>
          <w:rFonts w:eastAsia="Times New Roman"/>
          <w:b/>
          <w:color w:val="000000"/>
          <w:lang w:val="en-US"/>
        </w:rPr>
        <w:t xml:space="preserve"> </w:t>
      </w:r>
      <w:r w:rsidRPr="00DB00B6">
        <w:rPr>
          <w:rFonts w:eastAsia="Times New Roman"/>
          <w:b/>
          <w:color w:val="000000"/>
        </w:rPr>
        <w:t>зобов</w:t>
      </w:r>
      <w:r w:rsidRPr="00DB00B6">
        <w:rPr>
          <w:rFonts w:eastAsia="Times New Roman"/>
          <w:b/>
          <w:color w:val="000000"/>
          <w:lang w:val="en-US"/>
        </w:rPr>
        <w:t>’</w:t>
      </w:r>
      <w:r w:rsidRPr="00DB00B6">
        <w:rPr>
          <w:rFonts w:eastAsia="Times New Roman"/>
          <w:b/>
          <w:color w:val="000000"/>
        </w:rPr>
        <w:t>язань</w:t>
      </w:r>
      <w:r w:rsidRPr="00DB00B6">
        <w:rPr>
          <w:rFonts w:eastAsia="Times New Roman"/>
          <w:b/>
          <w:color w:val="000000"/>
          <w:lang w:val="en-US"/>
        </w:rPr>
        <w:t xml:space="preserve"> </w:t>
      </w:r>
      <w:r w:rsidRPr="00DB00B6">
        <w:rPr>
          <w:rFonts w:eastAsia="Times New Roman"/>
          <w:b/>
          <w:color w:val="000000"/>
        </w:rPr>
        <w:t>за</w:t>
      </w:r>
      <w:r w:rsidRPr="00DB00B6">
        <w:rPr>
          <w:rFonts w:eastAsia="Times New Roman"/>
          <w:b/>
          <w:color w:val="000000"/>
          <w:lang w:val="en-US"/>
        </w:rPr>
        <w:t xml:space="preserve"> </w:t>
      </w:r>
      <w:r w:rsidRPr="00DB00B6">
        <w:rPr>
          <w:rFonts w:eastAsia="Times New Roman"/>
          <w:b/>
          <w:color w:val="000000"/>
        </w:rPr>
        <w:t>обл</w:t>
      </w:r>
      <w:r w:rsidRPr="00DB00B6">
        <w:rPr>
          <w:rFonts w:eastAsia="Times New Roman"/>
          <w:b/>
          <w:color w:val="000000"/>
          <w:lang w:val="en-US"/>
        </w:rPr>
        <w:t>i</w:t>
      </w:r>
      <w:r w:rsidRPr="00DB00B6">
        <w:rPr>
          <w:rFonts w:eastAsia="Times New Roman"/>
          <w:b/>
          <w:color w:val="000000"/>
        </w:rPr>
        <w:t>гац</w:t>
      </w:r>
      <w:r w:rsidRPr="00DB00B6">
        <w:rPr>
          <w:rFonts w:eastAsia="Times New Roman"/>
          <w:b/>
          <w:color w:val="000000"/>
          <w:lang w:val="en-US"/>
        </w:rPr>
        <w:t>i</w:t>
      </w:r>
      <w:r w:rsidRPr="00DB00B6">
        <w:rPr>
          <w:rFonts w:eastAsia="Times New Roman"/>
          <w:b/>
          <w:color w:val="000000"/>
        </w:rPr>
        <w:t>ями</w:t>
      </w:r>
      <w:r w:rsidRPr="00DB00B6">
        <w:rPr>
          <w:rFonts w:eastAsia="Times New Roman"/>
          <w:b/>
          <w:color w:val="000000"/>
          <w:lang w:val="en-US"/>
        </w:rPr>
        <w:t xml:space="preserve"> </w:t>
      </w:r>
      <w:r w:rsidRPr="00DB00B6">
        <w:rPr>
          <w:rFonts w:eastAsia="Times New Roman"/>
          <w:b/>
          <w:color w:val="000000"/>
        </w:rPr>
        <w:t>сер</w:t>
      </w:r>
      <w:r w:rsidRPr="00DB00B6">
        <w:rPr>
          <w:rFonts w:eastAsia="Times New Roman"/>
          <w:b/>
          <w:color w:val="000000"/>
          <w:lang w:val="en-US"/>
        </w:rPr>
        <w:t>i</w:t>
      </w:r>
      <w:r w:rsidRPr="00DB00B6">
        <w:rPr>
          <w:rFonts w:eastAsia="Times New Roman"/>
          <w:b/>
          <w:color w:val="000000"/>
        </w:rPr>
        <w:t>ї</w:t>
      </w:r>
      <w:r w:rsidRPr="00DB00B6">
        <w:rPr>
          <w:rFonts w:eastAsia="Times New Roman"/>
          <w:b/>
          <w:color w:val="000000"/>
          <w:lang w:val="en-US"/>
        </w:rPr>
        <w:t xml:space="preserve"> </w:t>
      </w:r>
      <w:r w:rsidRPr="00DB00B6">
        <w:rPr>
          <w:rFonts w:eastAsia="Times New Roman"/>
          <w:b/>
          <w:color w:val="000000"/>
        </w:rPr>
        <w:t>Е</w:t>
      </w:r>
      <w:r w:rsidRPr="00DB00B6">
        <w:rPr>
          <w:rFonts w:eastAsia="Times New Roman"/>
          <w:b/>
          <w:color w:val="000000"/>
          <w:lang w:val="en-US"/>
        </w:rPr>
        <w:br/>
      </w:r>
      <w:r w:rsidRPr="00DB00B6">
        <w:rPr>
          <w:rFonts w:eastAsia="Times New Roman"/>
          <w:color w:val="000000"/>
          <w:lang w:val="en-US"/>
        </w:rPr>
        <w:br/>
      </w:r>
      <w:r>
        <w:rPr>
          <w:rFonts w:eastAsia="Times New Roman"/>
          <w:color w:val="000000"/>
        </w:rPr>
        <w:t>АТ</w:t>
      </w:r>
      <w:r w:rsidRPr="00DB00B6">
        <w:rPr>
          <w:rFonts w:eastAsia="Times New Roman"/>
          <w:color w:val="000000"/>
          <w:lang w:val="en-US"/>
        </w:rPr>
        <w:t xml:space="preserve"> «</w:t>
      </w:r>
      <w:r>
        <w:rPr>
          <w:rFonts w:eastAsia="Times New Roman"/>
          <w:color w:val="000000"/>
        </w:rPr>
        <w:t>ПОЗНЯКИ</w:t>
      </w:r>
      <w:r w:rsidRPr="00DB00B6">
        <w:rPr>
          <w:rFonts w:eastAsia="Times New Roman"/>
          <w:color w:val="000000"/>
          <w:lang w:val="en-US"/>
        </w:rPr>
        <w:t>-</w:t>
      </w:r>
      <w:r>
        <w:rPr>
          <w:rFonts w:eastAsia="Times New Roman"/>
          <w:color w:val="000000"/>
        </w:rPr>
        <w:t>ЖИЛ</w:t>
      </w:r>
      <w:r w:rsidRPr="00DB00B6">
        <w:rPr>
          <w:rFonts w:eastAsia="Times New Roman"/>
          <w:color w:val="000000"/>
          <w:lang w:val="en-US"/>
        </w:rPr>
        <w:t>-</w:t>
      </w:r>
      <w:r>
        <w:rPr>
          <w:rFonts w:eastAsia="Times New Roman"/>
          <w:color w:val="000000"/>
        </w:rPr>
        <w:t>БУД</w:t>
      </w:r>
      <w:r w:rsidRPr="00DB00B6">
        <w:rPr>
          <w:rFonts w:eastAsia="Times New Roman"/>
          <w:color w:val="000000"/>
          <w:lang w:val="en-US"/>
        </w:rPr>
        <w:t xml:space="preserve">», </w:t>
      </w:r>
      <w:r>
        <w:rPr>
          <w:rFonts w:eastAsia="Times New Roman"/>
          <w:color w:val="000000"/>
        </w:rPr>
        <w:t>код</w:t>
      </w:r>
      <w:r w:rsidRPr="00DB00B6">
        <w:rPr>
          <w:rFonts w:eastAsia="Times New Roman"/>
          <w:color w:val="000000"/>
          <w:lang w:val="en-US"/>
        </w:rPr>
        <w:t xml:space="preserve"> </w:t>
      </w:r>
      <w:r>
        <w:rPr>
          <w:rFonts w:eastAsia="Times New Roman"/>
          <w:color w:val="000000"/>
        </w:rPr>
        <w:t>ЄДРПОУ</w:t>
      </w:r>
      <w:r w:rsidRPr="00DB00B6">
        <w:rPr>
          <w:rFonts w:eastAsia="Times New Roman"/>
          <w:color w:val="000000"/>
          <w:lang w:val="en-US"/>
        </w:rPr>
        <w:t xml:space="preserve"> 24089818</w:t>
      </w:r>
      <w:r w:rsidRPr="00DB00B6">
        <w:rPr>
          <w:rFonts w:eastAsia="Times New Roman"/>
          <w:color w:val="000000"/>
          <w:lang w:val="en-US"/>
        </w:rPr>
        <w:br/>
        <w:t>(</w:t>
      </w:r>
      <w:r>
        <w:rPr>
          <w:rFonts w:eastAsia="Times New Roman"/>
          <w:color w:val="000000"/>
        </w:rPr>
        <w:t>найменування</w:t>
      </w:r>
      <w:r w:rsidRPr="00DB00B6">
        <w:rPr>
          <w:rFonts w:eastAsia="Times New Roman"/>
          <w:color w:val="000000"/>
          <w:lang w:val="en-US"/>
        </w:rPr>
        <w:t xml:space="preserve"> </w:t>
      </w:r>
      <w:r>
        <w:rPr>
          <w:rFonts w:eastAsia="Times New Roman"/>
          <w:color w:val="000000"/>
        </w:rPr>
        <w:t>ем</w:t>
      </w:r>
      <w:r w:rsidRPr="00DB00B6">
        <w:rPr>
          <w:rFonts w:eastAsia="Times New Roman"/>
          <w:color w:val="000000"/>
          <w:lang w:val="en-US"/>
        </w:rPr>
        <w:t>i</w:t>
      </w:r>
      <w:r>
        <w:rPr>
          <w:rFonts w:eastAsia="Times New Roman"/>
          <w:color w:val="000000"/>
        </w:rPr>
        <w:t>тента</w:t>
      </w:r>
      <w:r w:rsidRPr="00DB00B6">
        <w:rPr>
          <w:rFonts w:eastAsia="Times New Roman"/>
          <w:color w:val="000000"/>
          <w:lang w:val="en-US"/>
        </w:rPr>
        <w:t xml:space="preserve">, </w:t>
      </w:r>
      <w:r>
        <w:rPr>
          <w:rFonts w:eastAsia="Times New Roman"/>
          <w:color w:val="000000"/>
        </w:rPr>
        <w:t>код</w:t>
      </w:r>
      <w:r w:rsidRPr="00DB00B6">
        <w:rPr>
          <w:rFonts w:eastAsia="Times New Roman"/>
          <w:color w:val="000000"/>
          <w:lang w:val="en-US"/>
        </w:rPr>
        <w:t xml:space="preserve"> </w:t>
      </w:r>
      <w:r>
        <w:rPr>
          <w:rFonts w:eastAsia="Times New Roman"/>
          <w:color w:val="000000"/>
        </w:rPr>
        <w:t>за</w:t>
      </w:r>
      <w:r w:rsidRPr="00DB00B6">
        <w:rPr>
          <w:rFonts w:eastAsia="Times New Roman"/>
          <w:color w:val="000000"/>
          <w:lang w:val="en-US"/>
        </w:rPr>
        <w:t xml:space="preserve"> </w:t>
      </w:r>
      <w:r>
        <w:rPr>
          <w:rFonts w:eastAsia="Times New Roman"/>
          <w:color w:val="000000"/>
        </w:rPr>
        <w:t>ЄДРПОУ</w:t>
      </w:r>
      <w:r w:rsidRPr="00DB00B6">
        <w:rPr>
          <w:rFonts w:eastAsia="Times New Roman"/>
          <w:color w:val="000000"/>
          <w:lang w:val="en-US"/>
        </w:rPr>
        <w:t>)</w:t>
      </w:r>
      <w:r w:rsidRPr="00DB00B6">
        <w:rPr>
          <w:rFonts w:eastAsia="Times New Roman"/>
          <w:color w:val="000000"/>
          <w:lang w:val="en-US"/>
        </w:rPr>
        <w:br/>
      </w:r>
      <w:r w:rsidRPr="00DB00B6">
        <w:rPr>
          <w:rFonts w:eastAsia="Times New Roman"/>
          <w:color w:val="000000"/>
          <w:lang w:val="en-US"/>
        </w:rPr>
        <w:br/>
      </w:r>
      <w:r>
        <w:rPr>
          <w:rFonts w:eastAsia="Times New Roman"/>
          <w:color w:val="000000"/>
        </w:rPr>
        <w:t>Ф</w:t>
      </w:r>
      <w:r w:rsidRPr="00DB00B6">
        <w:rPr>
          <w:rFonts w:eastAsia="Times New Roman"/>
          <w:color w:val="000000"/>
          <w:lang w:val="en-US"/>
        </w:rPr>
        <w:t>i</w:t>
      </w:r>
      <w:r>
        <w:rPr>
          <w:rFonts w:eastAsia="Times New Roman"/>
          <w:color w:val="000000"/>
        </w:rPr>
        <w:t>нансов</w:t>
      </w:r>
      <w:r w:rsidRPr="00DB00B6">
        <w:rPr>
          <w:rFonts w:eastAsia="Times New Roman"/>
          <w:color w:val="000000"/>
          <w:lang w:val="en-US"/>
        </w:rPr>
        <w:t xml:space="preserve">i </w:t>
      </w:r>
      <w:r>
        <w:rPr>
          <w:rFonts w:eastAsia="Times New Roman"/>
          <w:color w:val="000000"/>
        </w:rPr>
        <w:t>ресурси</w:t>
      </w:r>
      <w:r w:rsidRPr="00DB00B6">
        <w:rPr>
          <w:rFonts w:eastAsia="Times New Roman"/>
          <w:color w:val="000000"/>
          <w:lang w:val="en-US"/>
        </w:rPr>
        <w:t xml:space="preserve">, </w:t>
      </w:r>
      <w:r>
        <w:rPr>
          <w:rFonts w:eastAsia="Times New Roman"/>
          <w:color w:val="000000"/>
        </w:rPr>
        <w:t>залучен</w:t>
      </w:r>
      <w:r w:rsidRPr="00DB00B6">
        <w:rPr>
          <w:rFonts w:eastAsia="Times New Roman"/>
          <w:color w:val="000000"/>
          <w:lang w:val="en-US"/>
        </w:rPr>
        <w:t xml:space="preserve">i </w:t>
      </w:r>
      <w:r>
        <w:rPr>
          <w:rFonts w:eastAsia="Times New Roman"/>
          <w:color w:val="000000"/>
        </w:rPr>
        <w:t>в</w:t>
      </w:r>
      <w:r w:rsidRPr="00DB00B6">
        <w:rPr>
          <w:rFonts w:eastAsia="Times New Roman"/>
          <w:color w:val="000000"/>
          <w:lang w:val="en-US"/>
        </w:rPr>
        <w:t>i</w:t>
      </w:r>
      <w:r>
        <w:rPr>
          <w:rFonts w:eastAsia="Times New Roman"/>
          <w:color w:val="000000"/>
        </w:rPr>
        <w:t>д</w:t>
      </w:r>
      <w:r w:rsidRPr="00DB00B6">
        <w:rPr>
          <w:rFonts w:eastAsia="Times New Roman"/>
          <w:color w:val="000000"/>
          <w:lang w:val="en-US"/>
        </w:rPr>
        <w:t xml:space="preserve"> </w:t>
      </w:r>
      <w:r>
        <w:rPr>
          <w:rFonts w:eastAsia="Times New Roman"/>
          <w:color w:val="000000"/>
        </w:rPr>
        <w:t>розм</w:t>
      </w:r>
      <w:r w:rsidRPr="00DB00B6">
        <w:rPr>
          <w:rFonts w:eastAsia="Times New Roman"/>
          <w:color w:val="000000"/>
          <w:lang w:val="en-US"/>
        </w:rPr>
        <w:t>i</w:t>
      </w:r>
      <w:r>
        <w:rPr>
          <w:rFonts w:eastAsia="Times New Roman"/>
          <w:color w:val="000000"/>
        </w:rPr>
        <w:t>щення</w:t>
      </w:r>
      <w:r w:rsidRPr="00DB00B6">
        <w:rPr>
          <w:rFonts w:eastAsia="Times New Roman"/>
          <w:color w:val="000000"/>
          <w:lang w:val="en-US"/>
        </w:rPr>
        <w:t xml:space="preserve"> </w:t>
      </w:r>
      <w:r>
        <w:rPr>
          <w:rFonts w:eastAsia="Times New Roman"/>
          <w:color w:val="000000"/>
        </w:rPr>
        <w:t>обл</w:t>
      </w:r>
      <w:r w:rsidRPr="00DB00B6">
        <w:rPr>
          <w:rFonts w:eastAsia="Times New Roman"/>
          <w:color w:val="000000"/>
          <w:lang w:val="en-US"/>
        </w:rPr>
        <w:t>i</w:t>
      </w:r>
      <w:r>
        <w:rPr>
          <w:rFonts w:eastAsia="Times New Roman"/>
          <w:color w:val="000000"/>
        </w:rPr>
        <w:t>гац</w:t>
      </w:r>
      <w:r w:rsidRPr="00DB00B6">
        <w:rPr>
          <w:rFonts w:eastAsia="Times New Roman"/>
          <w:color w:val="000000"/>
          <w:lang w:val="en-US"/>
        </w:rPr>
        <w:t>i</w:t>
      </w:r>
      <w:r>
        <w:rPr>
          <w:rFonts w:eastAsia="Times New Roman"/>
          <w:color w:val="000000"/>
        </w:rPr>
        <w:t>й</w:t>
      </w:r>
      <w:r w:rsidRPr="00DB00B6">
        <w:rPr>
          <w:rFonts w:eastAsia="Times New Roman"/>
          <w:color w:val="000000"/>
          <w:lang w:val="en-US"/>
        </w:rPr>
        <w:t xml:space="preserve">, </w:t>
      </w:r>
      <w:r>
        <w:rPr>
          <w:rFonts w:eastAsia="Times New Roman"/>
          <w:color w:val="000000"/>
        </w:rPr>
        <w:t>будуть</w:t>
      </w:r>
      <w:r w:rsidRPr="00DB00B6">
        <w:rPr>
          <w:rFonts w:eastAsia="Times New Roman"/>
          <w:color w:val="000000"/>
          <w:lang w:val="en-US"/>
        </w:rPr>
        <w:t xml:space="preserve"> </w:t>
      </w:r>
      <w:r>
        <w:rPr>
          <w:rFonts w:eastAsia="Times New Roman"/>
          <w:color w:val="000000"/>
        </w:rPr>
        <w:t>спрямован</w:t>
      </w:r>
      <w:r w:rsidRPr="00DB00B6">
        <w:rPr>
          <w:rFonts w:eastAsia="Times New Roman"/>
          <w:color w:val="000000"/>
          <w:lang w:val="en-US"/>
        </w:rPr>
        <w:t xml:space="preserve">i </w:t>
      </w:r>
      <w:r>
        <w:rPr>
          <w:rFonts w:eastAsia="Times New Roman"/>
          <w:color w:val="000000"/>
        </w:rPr>
        <w:t>в</w:t>
      </w:r>
      <w:r w:rsidRPr="00DB00B6">
        <w:rPr>
          <w:rFonts w:eastAsia="Times New Roman"/>
          <w:color w:val="000000"/>
          <w:lang w:val="en-US"/>
        </w:rPr>
        <w:t xml:space="preserve"> </w:t>
      </w:r>
      <w:r>
        <w:rPr>
          <w:rFonts w:eastAsia="Times New Roman"/>
          <w:color w:val="000000"/>
        </w:rPr>
        <w:t>повному</w:t>
      </w:r>
      <w:r w:rsidRPr="00DB00B6">
        <w:rPr>
          <w:rFonts w:eastAsia="Times New Roman"/>
          <w:color w:val="000000"/>
          <w:lang w:val="en-US"/>
        </w:rPr>
        <w:t xml:space="preserve"> </w:t>
      </w:r>
      <w:r>
        <w:rPr>
          <w:rFonts w:eastAsia="Times New Roman"/>
          <w:color w:val="000000"/>
        </w:rPr>
        <w:t>обсяз</w:t>
      </w:r>
      <w:r w:rsidRPr="00DB00B6">
        <w:rPr>
          <w:rFonts w:eastAsia="Times New Roman"/>
          <w:color w:val="000000"/>
          <w:lang w:val="en-US"/>
        </w:rPr>
        <w:t xml:space="preserve">i </w:t>
      </w:r>
      <w:r>
        <w:rPr>
          <w:rFonts w:eastAsia="Times New Roman"/>
          <w:color w:val="000000"/>
        </w:rPr>
        <w:t>для</w:t>
      </w:r>
      <w:r w:rsidRPr="00DB00B6">
        <w:rPr>
          <w:rFonts w:eastAsia="Times New Roman"/>
          <w:color w:val="000000"/>
          <w:lang w:val="en-US"/>
        </w:rPr>
        <w:t xml:space="preserve"> </w:t>
      </w:r>
      <w:r>
        <w:rPr>
          <w:rFonts w:eastAsia="Times New Roman"/>
          <w:color w:val="000000"/>
        </w:rPr>
        <w:t>зд</w:t>
      </w:r>
      <w:r w:rsidRPr="00DB00B6">
        <w:rPr>
          <w:rFonts w:eastAsia="Times New Roman"/>
          <w:color w:val="000000"/>
          <w:lang w:val="en-US"/>
        </w:rPr>
        <w:t>i</w:t>
      </w:r>
      <w:r>
        <w:rPr>
          <w:rFonts w:eastAsia="Times New Roman"/>
          <w:color w:val="000000"/>
        </w:rPr>
        <w:t>йснення</w:t>
      </w:r>
      <w:r w:rsidRPr="00DB00B6">
        <w:rPr>
          <w:rFonts w:eastAsia="Times New Roman"/>
          <w:color w:val="000000"/>
          <w:lang w:val="en-US"/>
        </w:rPr>
        <w:t xml:space="preserve"> </w:t>
      </w:r>
      <w:r>
        <w:rPr>
          <w:rFonts w:eastAsia="Times New Roman"/>
          <w:color w:val="000000"/>
        </w:rPr>
        <w:t>господарської</w:t>
      </w:r>
      <w:r w:rsidRPr="00DB00B6">
        <w:rPr>
          <w:rFonts w:eastAsia="Times New Roman"/>
          <w:color w:val="000000"/>
          <w:lang w:val="en-US"/>
        </w:rPr>
        <w:t xml:space="preserve"> </w:t>
      </w:r>
      <w:r>
        <w:rPr>
          <w:rFonts w:eastAsia="Times New Roman"/>
          <w:color w:val="000000"/>
        </w:rPr>
        <w:t>д</w:t>
      </w:r>
      <w:r w:rsidRPr="00DB00B6">
        <w:rPr>
          <w:rFonts w:eastAsia="Times New Roman"/>
          <w:color w:val="000000"/>
          <w:lang w:val="en-US"/>
        </w:rPr>
        <w:t>i</w:t>
      </w:r>
      <w:r>
        <w:rPr>
          <w:rFonts w:eastAsia="Times New Roman"/>
          <w:color w:val="000000"/>
        </w:rPr>
        <w:t>яльност</w:t>
      </w:r>
      <w:r w:rsidRPr="00DB00B6">
        <w:rPr>
          <w:rFonts w:eastAsia="Times New Roman"/>
          <w:color w:val="000000"/>
          <w:lang w:val="en-US"/>
        </w:rPr>
        <w:t xml:space="preserve">i </w:t>
      </w:r>
      <w:r>
        <w:rPr>
          <w:rFonts w:eastAsia="Times New Roman"/>
          <w:color w:val="000000"/>
        </w:rPr>
        <w:t>АТ</w:t>
      </w:r>
      <w:r w:rsidRPr="00DB00B6">
        <w:rPr>
          <w:rFonts w:eastAsia="Times New Roman"/>
          <w:color w:val="000000"/>
          <w:lang w:val="en-US"/>
        </w:rPr>
        <w:t xml:space="preserve"> «</w:t>
      </w:r>
      <w:r>
        <w:rPr>
          <w:rFonts w:eastAsia="Times New Roman"/>
          <w:color w:val="000000"/>
        </w:rPr>
        <w:t>ПОЗНЯКИ</w:t>
      </w:r>
      <w:r w:rsidRPr="00DB00B6">
        <w:rPr>
          <w:rFonts w:eastAsia="Times New Roman"/>
          <w:color w:val="000000"/>
          <w:lang w:val="en-US"/>
        </w:rPr>
        <w:t>-</w:t>
      </w:r>
      <w:r>
        <w:rPr>
          <w:rFonts w:eastAsia="Times New Roman"/>
          <w:color w:val="000000"/>
        </w:rPr>
        <w:t>ЖИЛ</w:t>
      </w:r>
      <w:r w:rsidRPr="00DB00B6">
        <w:rPr>
          <w:rFonts w:eastAsia="Times New Roman"/>
          <w:color w:val="000000"/>
          <w:lang w:val="en-US"/>
        </w:rPr>
        <w:t>-</w:t>
      </w:r>
      <w:r>
        <w:rPr>
          <w:rFonts w:eastAsia="Times New Roman"/>
          <w:color w:val="000000"/>
        </w:rPr>
        <w:t>БУД</w:t>
      </w:r>
      <w:r w:rsidRPr="00DB00B6">
        <w:rPr>
          <w:rFonts w:eastAsia="Times New Roman"/>
          <w:color w:val="000000"/>
          <w:lang w:val="en-US"/>
        </w:rPr>
        <w:t>» (</w:t>
      </w:r>
      <w:r>
        <w:rPr>
          <w:rFonts w:eastAsia="Times New Roman"/>
          <w:color w:val="000000"/>
        </w:rPr>
        <w:t>надал</w:t>
      </w:r>
      <w:r w:rsidRPr="00DB00B6">
        <w:rPr>
          <w:rFonts w:eastAsia="Times New Roman"/>
          <w:color w:val="000000"/>
          <w:lang w:val="en-US"/>
        </w:rPr>
        <w:t xml:space="preserve">i – </w:t>
      </w:r>
      <w:r>
        <w:rPr>
          <w:rFonts w:eastAsia="Times New Roman"/>
          <w:color w:val="000000"/>
        </w:rPr>
        <w:t>Товариство</w:t>
      </w:r>
      <w:r w:rsidRPr="00DB00B6">
        <w:rPr>
          <w:rFonts w:eastAsia="Times New Roman"/>
          <w:color w:val="000000"/>
          <w:lang w:val="en-US"/>
        </w:rPr>
        <w:t xml:space="preserve">) </w:t>
      </w:r>
      <w:r>
        <w:rPr>
          <w:rFonts w:eastAsia="Times New Roman"/>
          <w:color w:val="000000"/>
        </w:rPr>
        <w:t>з</w:t>
      </w:r>
      <w:r w:rsidRPr="00DB00B6">
        <w:rPr>
          <w:rFonts w:eastAsia="Times New Roman"/>
          <w:color w:val="000000"/>
          <w:lang w:val="en-US"/>
        </w:rPr>
        <w:t xml:space="preserve"> </w:t>
      </w:r>
      <w:r>
        <w:rPr>
          <w:rFonts w:eastAsia="Times New Roman"/>
          <w:color w:val="000000"/>
        </w:rPr>
        <w:t>ф</w:t>
      </w:r>
      <w:r w:rsidRPr="00DB00B6">
        <w:rPr>
          <w:rFonts w:eastAsia="Times New Roman"/>
          <w:color w:val="000000"/>
          <w:lang w:val="en-US"/>
        </w:rPr>
        <w:t>i</w:t>
      </w:r>
      <w:r>
        <w:rPr>
          <w:rFonts w:eastAsia="Times New Roman"/>
          <w:color w:val="000000"/>
        </w:rPr>
        <w:t>нансування</w:t>
      </w:r>
      <w:r w:rsidRPr="00DB00B6">
        <w:rPr>
          <w:rFonts w:eastAsia="Times New Roman"/>
          <w:color w:val="000000"/>
          <w:lang w:val="en-US"/>
        </w:rPr>
        <w:t xml:space="preserve"> </w:t>
      </w:r>
      <w:r>
        <w:rPr>
          <w:rFonts w:eastAsia="Times New Roman"/>
          <w:color w:val="000000"/>
        </w:rPr>
        <w:t>буд</w:t>
      </w:r>
      <w:r w:rsidRPr="00DB00B6">
        <w:rPr>
          <w:rFonts w:eastAsia="Times New Roman"/>
          <w:color w:val="000000"/>
          <w:lang w:val="en-US"/>
        </w:rPr>
        <w:t>i</w:t>
      </w:r>
      <w:r>
        <w:rPr>
          <w:rFonts w:eastAsia="Times New Roman"/>
          <w:color w:val="000000"/>
        </w:rPr>
        <w:t>вництва</w:t>
      </w:r>
      <w:r w:rsidRPr="00DB00B6">
        <w:rPr>
          <w:rFonts w:eastAsia="Times New Roman"/>
          <w:color w:val="000000"/>
          <w:lang w:val="en-US"/>
        </w:rPr>
        <w:t xml:space="preserve"> </w:t>
      </w:r>
      <w:r>
        <w:rPr>
          <w:rFonts w:eastAsia="Times New Roman"/>
          <w:color w:val="000000"/>
        </w:rPr>
        <w:t>секц</w:t>
      </w:r>
      <w:r w:rsidRPr="00DB00B6">
        <w:rPr>
          <w:rFonts w:eastAsia="Times New Roman"/>
          <w:color w:val="000000"/>
          <w:lang w:val="en-US"/>
        </w:rPr>
        <w:t>i</w:t>
      </w:r>
      <w:r>
        <w:rPr>
          <w:rFonts w:eastAsia="Times New Roman"/>
          <w:color w:val="000000"/>
        </w:rPr>
        <w:t>ї</w:t>
      </w:r>
      <w:r w:rsidRPr="00DB00B6">
        <w:rPr>
          <w:rFonts w:eastAsia="Times New Roman"/>
          <w:color w:val="000000"/>
          <w:lang w:val="en-US"/>
        </w:rPr>
        <w:t xml:space="preserve"> 1.1 (II </w:t>
      </w:r>
      <w:r>
        <w:rPr>
          <w:rFonts w:eastAsia="Times New Roman"/>
          <w:color w:val="000000"/>
        </w:rPr>
        <w:t>черга</w:t>
      </w:r>
      <w:r w:rsidRPr="00DB00B6">
        <w:rPr>
          <w:rFonts w:eastAsia="Times New Roman"/>
          <w:color w:val="000000"/>
          <w:lang w:val="en-US"/>
        </w:rPr>
        <w:t xml:space="preserve">) </w:t>
      </w:r>
      <w:r>
        <w:rPr>
          <w:rFonts w:eastAsia="Times New Roman"/>
          <w:color w:val="000000"/>
        </w:rPr>
        <w:t>житлового</w:t>
      </w:r>
      <w:r w:rsidRPr="00DB00B6">
        <w:rPr>
          <w:rFonts w:eastAsia="Times New Roman"/>
          <w:color w:val="000000"/>
          <w:lang w:val="en-US"/>
        </w:rPr>
        <w:t xml:space="preserve"> </w:t>
      </w:r>
      <w:r>
        <w:rPr>
          <w:rFonts w:eastAsia="Times New Roman"/>
          <w:color w:val="000000"/>
        </w:rPr>
        <w:t>будинку</w:t>
      </w:r>
      <w:r w:rsidRPr="00DB00B6">
        <w:rPr>
          <w:rFonts w:eastAsia="Times New Roman"/>
          <w:color w:val="000000"/>
          <w:lang w:val="en-US"/>
        </w:rPr>
        <w:t xml:space="preserve"> </w:t>
      </w:r>
      <w:r>
        <w:rPr>
          <w:rFonts w:eastAsia="Times New Roman"/>
          <w:color w:val="000000"/>
        </w:rPr>
        <w:t>з</w:t>
      </w:r>
      <w:r w:rsidRPr="00DB00B6">
        <w:rPr>
          <w:rFonts w:eastAsia="Times New Roman"/>
          <w:color w:val="000000"/>
          <w:lang w:val="en-US"/>
        </w:rPr>
        <w:t xml:space="preserve"> </w:t>
      </w:r>
      <w:r>
        <w:rPr>
          <w:rFonts w:eastAsia="Times New Roman"/>
          <w:color w:val="000000"/>
        </w:rPr>
        <w:t>об</w:t>
      </w:r>
      <w:r w:rsidRPr="00DB00B6">
        <w:rPr>
          <w:rFonts w:eastAsia="Times New Roman"/>
          <w:color w:val="000000"/>
          <w:lang w:val="en-US"/>
        </w:rPr>
        <w:t>’</w:t>
      </w:r>
      <w:r>
        <w:rPr>
          <w:rFonts w:eastAsia="Times New Roman"/>
          <w:color w:val="000000"/>
        </w:rPr>
        <w:t>єктами</w:t>
      </w:r>
      <w:r w:rsidRPr="00DB00B6">
        <w:rPr>
          <w:rFonts w:eastAsia="Times New Roman"/>
          <w:color w:val="000000"/>
          <w:lang w:val="en-US"/>
        </w:rPr>
        <w:t xml:space="preserve"> </w:t>
      </w:r>
      <w:r>
        <w:rPr>
          <w:rFonts w:eastAsia="Times New Roman"/>
          <w:color w:val="000000"/>
        </w:rPr>
        <w:t>громадського</w:t>
      </w:r>
      <w:r w:rsidRPr="00DB00B6">
        <w:rPr>
          <w:rFonts w:eastAsia="Times New Roman"/>
          <w:color w:val="000000"/>
          <w:lang w:val="en-US"/>
        </w:rPr>
        <w:t xml:space="preserve"> </w:t>
      </w:r>
      <w:r>
        <w:rPr>
          <w:rFonts w:eastAsia="Times New Roman"/>
          <w:color w:val="000000"/>
        </w:rPr>
        <w:t>обслуговування</w:t>
      </w:r>
      <w:r w:rsidRPr="00DB00B6">
        <w:rPr>
          <w:rFonts w:eastAsia="Times New Roman"/>
          <w:color w:val="000000"/>
          <w:lang w:val="en-US"/>
        </w:rPr>
        <w:t xml:space="preserve">, </w:t>
      </w:r>
      <w:r>
        <w:rPr>
          <w:rFonts w:eastAsia="Times New Roman"/>
          <w:color w:val="000000"/>
        </w:rPr>
        <w:t>оф</w:t>
      </w:r>
      <w:r w:rsidRPr="00DB00B6">
        <w:rPr>
          <w:rFonts w:eastAsia="Times New Roman"/>
          <w:color w:val="000000"/>
          <w:lang w:val="en-US"/>
        </w:rPr>
        <w:t>i</w:t>
      </w:r>
      <w:r>
        <w:rPr>
          <w:rFonts w:eastAsia="Times New Roman"/>
          <w:color w:val="000000"/>
        </w:rPr>
        <w:t>сними</w:t>
      </w:r>
      <w:r w:rsidRPr="00DB00B6">
        <w:rPr>
          <w:rFonts w:eastAsia="Times New Roman"/>
          <w:color w:val="000000"/>
          <w:lang w:val="en-US"/>
        </w:rPr>
        <w:t xml:space="preserve"> </w:t>
      </w:r>
      <w:r>
        <w:rPr>
          <w:rFonts w:eastAsia="Times New Roman"/>
          <w:color w:val="000000"/>
        </w:rPr>
        <w:t>прим</w:t>
      </w:r>
      <w:r w:rsidRPr="00DB00B6">
        <w:rPr>
          <w:rFonts w:eastAsia="Times New Roman"/>
          <w:color w:val="000000"/>
          <w:lang w:val="en-US"/>
        </w:rPr>
        <w:t>i</w:t>
      </w:r>
      <w:r>
        <w:rPr>
          <w:rFonts w:eastAsia="Times New Roman"/>
          <w:color w:val="000000"/>
        </w:rPr>
        <w:t>щеннями</w:t>
      </w:r>
      <w:r w:rsidRPr="00DB00B6">
        <w:rPr>
          <w:rFonts w:eastAsia="Times New Roman"/>
          <w:color w:val="000000"/>
          <w:lang w:val="en-US"/>
        </w:rPr>
        <w:t xml:space="preserve"> </w:t>
      </w:r>
      <w:r>
        <w:rPr>
          <w:rFonts w:eastAsia="Times New Roman"/>
          <w:color w:val="000000"/>
        </w:rPr>
        <w:t>та</w:t>
      </w:r>
      <w:r w:rsidRPr="00DB00B6">
        <w:rPr>
          <w:rFonts w:eastAsia="Times New Roman"/>
          <w:color w:val="000000"/>
          <w:lang w:val="en-US"/>
        </w:rPr>
        <w:t xml:space="preserve"> </w:t>
      </w:r>
      <w:r>
        <w:rPr>
          <w:rFonts w:eastAsia="Times New Roman"/>
          <w:color w:val="000000"/>
        </w:rPr>
        <w:t>п</w:t>
      </w:r>
      <w:r w:rsidRPr="00DB00B6">
        <w:rPr>
          <w:rFonts w:eastAsia="Times New Roman"/>
          <w:color w:val="000000"/>
          <w:lang w:val="en-US"/>
        </w:rPr>
        <w:t>i</w:t>
      </w:r>
      <w:r>
        <w:rPr>
          <w:rFonts w:eastAsia="Times New Roman"/>
          <w:color w:val="000000"/>
        </w:rPr>
        <w:t>дземною</w:t>
      </w:r>
      <w:r w:rsidRPr="00DB00B6">
        <w:rPr>
          <w:rFonts w:eastAsia="Times New Roman"/>
          <w:color w:val="000000"/>
          <w:lang w:val="en-US"/>
        </w:rPr>
        <w:t xml:space="preserve"> </w:t>
      </w:r>
      <w:r>
        <w:rPr>
          <w:rFonts w:eastAsia="Times New Roman"/>
          <w:color w:val="000000"/>
        </w:rPr>
        <w:t>автостоянкою</w:t>
      </w:r>
      <w:r w:rsidRPr="00DB00B6">
        <w:rPr>
          <w:rFonts w:eastAsia="Times New Roman"/>
          <w:color w:val="000000"/>
          <w:lang w:val="en-US"/>
        </w:rPr>
        <w:t xml:space="preserve"> </w:t>
      </w:r>
      <w:r>
        <w:rPr>
          <w:rFonts w:eastAsia="Times New Roman"/>
          <w:color w:val="000000"/>
        </w:rPr>
        <w:t>на</w:t>
      </w:r>
      <w:r w:rsidRPr="00DB00B6">
        <w:rPr>
          <w:rFonts w:eastAsia="Times New Roman"/>
          <w:color w:val="000000"/>
          <w:lang w:val="en-US"/>
        </w:rPr>
        <w:t xml:space="preserve"> </w:t>
      </w:r>
      <w:r>
        <w:rPr>
          <w:rFonts w:eastAsia="Times New Roman"/>
          <w:color w:val="000000"/>
        </w:rPr>
        <w:t>вул</w:t>
      </w:r>
      <w:r w:rsidRPr="00DB00B6">
        <w:rPr>
          <w:rFonts w:eastAsia="Times New Roman"/>
          <w:color w:val="000000"/>
          <w:lang w:val="en-US"/>
        </w:rPr>
        <w:t xml:space="preserve">. </w:t>
      </w:r>
      <w:r>
        <w:rPr>
          <w:rFonts w:eastAsia="Times New Roman"/>
          <w:color w:val="000000"/>
        </w:rPr>
        <w:t>Ревуцького, 9 у Дарницькому районi м.Києва вiдповiдно до умов емiсiї облiгацiй.</w:t>
      </w:r>
      <w:r>
        <w:rPr>
          <w:rFonts w:eastAsia="Times New Roman"/>
          <w:color w:val="000000"/>
        </w:rPr>
        <w:br/>
        <w:t xml:space="preserve">Будiвництво здiйснюється на земельнiй дiлянцi площею 5034 кв.м (кадастровий номер – 8000000000:63:243:0033), яка вiдведена Товариству на пiдставi Рiшень Київської мiської ради №230/287 вiд 31.10.2006р. в редакцiї рiшення №141/6357 вiд 22.09.2011р. Договiр оренди земельної дiлянки вiд 04.04.2007р.,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15.05.2007р. за №63-6-00412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№63-6-00635 у книзi записiв державної реєстрацiї договорiв) та акт приймання-передачi земельної дiлянки вiд 15.05.2007р. Основнi технiко-економiчнi показники проектної документацiї затвердженi Позитивним висновком комплексної державної експертизи Київської мiської фiлiї ДП «Укрдержбудеспертиза» №11-00475-10 вiд 02.03.2011р. та додатком № 403 вiд 28.02.2013р. Дозвiл на виконання будiвельних робiт № 12412512031 вiд 21.12.2012р. виданий Iнспекцiєю державного архiтектурно-будiвельного контролю у мiстi Києвi. </w:t>
      </w:r>
      <w:r>
        <w:rPr>
          <w:rFonts w:eastAsia="Times New Roman"/>
          <w:color w:val="000000"/>
        </w:rPr>
        <w:br/>
        <w:t>Договiр генерального пiдряду вiд 28/11Р-12 вiд 28.11.2012р.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та затверджена наказом АТ «ПОЗНЯКИ-ЖИЛ-БУД» № 11 вiд 04.03.2013р.</w:t>
      </w:r>
      <w:r>
        <w:rPr>
          <w:rFonts w:eastAsia="Times New Roman"/>
          <w:color w:val="000000"/>
        </w:rPr>
        <w:br/>
      </w:r>
      <w:r>
        <w:rPr>
          <w:rFonts w:eastAsia="Times New Roman"/>
          <w:color w:val="000000"/>
        </w:rPr>
        <w:br/>
        <w:t>Станом на 31.03.2013 р.:</w:t>
      </w:r>
      <w:r>
        <w:rPr>
          <w:rFonts w:eastAsia="Times New Roman"/>
          <w:color w:val="000000"/>
        </w:rPr>
        <w:br/>
        <w:t>Роботи, виконанi на будiвельному майданчику:</w:t>
      </w:r>
      <w:r>
        <w:rPr>
          <w:rFonts w:eastAsia="Times New Roman"/>
          <w:color w:val="000000"/>
        </w:rPr>
        <w:br/>
        <w:t>- буроiнєкцiйнi палi – 4012 м3 бетону;</w:t>
      </w:r>
      <w:r>
        <w:rPr>
          <w:rFonts w:eastAsia="Times New Roman"/>
          <w:color w:val="000000"/>
        </w:rPr>
        <w:br/>
        <w:t>- монолiтний ростверк – 3034 м3 та 154 т арматури;</w:t>
      </w:r>
      <w:r>
        <w:rPr>
          <w:rFonts w:eastAsia="Times New Roman"/>
          <w:color w:val="000000"/>
        </w:rPr>
        <w:br/>
        <w:t>- монолiтнi залiзобетоннi конструкцiї - 5200 м3 та 624 т арматури;</w:t>
      </w:r>
      <w:r>
        <w:rPr>
          <w:rFonts w:eastAsia="Times New Roman"/>
          <w:color w:val="000000"/>
        </w:rPr>
        <w:br/>
        <w:t>- гiдроiзоляцiй фундаментiв та стiн цокольних поверхiв – 1583 м2;</w:t>
      </w:r>
      <w:r>
        <w:rPr>
          <w:rFonts w:eastAsia="Times New Roman"/>
          <w:color w:val="000000"/>
        </w:rPr>
        <w:br/>
        <w:t>- улаштування котловану з доробкою грунта - 16995 м3;</w:t>
      </w:r>
      <w:r>
        <w:rPr>
          <w:rFonts w:eastAsia="Times New Roman"/>
          <w:color w:val="000000"/>
        </w:rPr>
        <w:br/>
        <w:t>- виготовлення та монтаж м/к – 7,058 тн.</w:t>
      </w:r>
      <w:r>
        <w:rPr>
          <w:rFonts w:eastAsia="Times New Roman"/>
          <w:color w:val="000000"/>
        </w:rPr>
        <w:br/>
        <w:t>Роботи, що виконуються на будiвельному майданчику:</w:t>
      </w:r>
      <w:r>
        <w:rPr>
          <w:rFonts w:eastAsia="Times New Roman"/>
          <w:color w:val="000000"/>
        </w:rPr>
        <w:br/>
        <w:t>-влаштування залiзобетонного комплексу 14-го поверху</w:t>
      </w:r>
      <w:r>
        <w:rPr>
          <w:rFonts w:eastAsia="Times New Roman"/>
          <w:color w:val="000000"/>
        </w:rPr>
        <w:br/>
        <w:t>-виготовлення та монтаж м/к</w:t>
      </w:r>
      <w:r>
        <w:rPr>
          <w:rFonts w:eastAsia="Times New Roman"/>
          <w:color w:val="000000"/>
        </w:rPr>
        <w:br/>
        <w:t>-влаштування гiдроiзоляцiї пiдвалу</w:t>
      </w:r>
      <w:r>
        <w:rPr>
          <w:rFonts w:eastAsia="Times New Roman"/>
          <w:color w:val="000000"/>
        </w:rPr>
        <w:br/>
        <w:t>-електротехнiчнi та сантехнiчнi роботи</w:t>
      </w:r>
      <w:r>
        <w:rPr>
          <w:rFonts w:eastAsia="Times New Roman"/>
          <w:color w:val="000000"/>
        </w:rPr>
        <w:br/>
        <w:t>-роботи по кладцi зовнiшнiх та внутрiшнiх стiн 6-го та 7-го поверхiв</w:t>
      </w:r>
      <w:r>
        <w:rPr>
          <w:rFonts w:eastAsia="Times New Roman"/>
          <w:color w:val="000000"/>
        </w:rPr>
        <w:br/>
        <w:t>Всього працюючих на майданчику: 90 чоловiк.</w:t>
      </w:r>
      <w:r>
        <w:rPr>
          <w:rFonts w:eastAsia="Times New Roman"/>
          <w:color w:val="000000"/>
        </w:rPr>
        <w:br/>
        <w:t>Всього задiяно: 3 од. будiвельної технiки.</w:t>
      </w:r>
      <w:r>
        <w:rPr>
          <w:rFonts w:eastAsia="Times New Roman"/>
          <w:color w:val="000000"/>
        </w:rPr>
        <w:br/>
        <w:t>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w:t>
      </w:r>
      <w:r>
        <w:rPr>
          <w:rFonts w:eastAsia="Times New Roman"/>
          <w:color w:val="000000"/>
        </w:rPr>
        <w:br/>
      </w:r>
      <w:r>
        <w:rPr>
          <w:rFonts w:eastAsia="Times New Roman"/>
          <w:color w:val="000000"/>
        </w:rPr>
        <w:br/>
      </w:r>
      <w:r>
        <w:rPr>
          <w:rFonts w:eastAsia="Times New Roman"/>
          <w:color w:val="000000"/>
        </w:rPr>
        <w:br/>
        <w:t>Голова правлiння А. Каграманян</w:t>
      </w:r>
      <w:r>
        <w:rPr>
          <w:rFonts w:eastAsia="Times New Roman"/>
          <w:color w:val="000000"/>
        </w:rPr>
        <w:br/>
      </w:r>
      <w:r>
        <w:rPr>
          <w:rFonts w:eastAsia="Times New Roman"/>
          <w:color w:val="000000"/>
        </w:rPr>
        <w:br/>
      </w:r>
      <w:r w:rsidRPr="00DB00B6">
        <w:rPr>
          <w:rFonts w:eastAsia="Times New Roman"/>
          <w:b/>
          <w:color w:val="000000"/>
        </w:rPr>
        <w:t>ЗВIТ</w:t>
      </w:r>
      <w:r w:rsidRPr="00DB00B6">
        <w:rPr>
          <w:rFonts w:eastAsia="Times New Roman"/>
          <w:b/>
          <w:color w:val="000000"/>
        </w:rPr>
        <w:br/>
        <w:t>про стан будiвництва об’єкта,</w:t>
      </w:r>
      <w:r w:rsidRPr="00DB00B6">
        <w:rPr>
          <w:rFonts w:eastAsia="Times New Roman"/>
          <w:b/>
          <w:color w:val="000000"/>
        </w:rPr>
        <w:br/>
        <w:t>яким буде здiйснюватися виконання зобов’язань за облiгацiями серiї D</w:t>
      </w:r>
      <w:r>
        <w:rPr>
          <w:rFonts w:eastAsia="Times New Roman"/>
          <w:color w:val="000000"/>
        </w:rPr>
        <w:br/>
      </w:r>
      <w:r>
        <w:rPr>
          <w:rFonts w:eastAsia="Times New Roman"/>
          <w:color w:val="000000"/>
        </w:rPr>
        <w:br/>
        <w:t>АТ «ПОЗНЯКИ-ЖИЛ-БУД», код ЄДРПОУ 24089818</w:t>
      </w:r>
      <w:r>
        <w:rPr>
          <w:rFonts w:eastAsia="Times New Roman"/>
          <w:color w:val="000000"/>
        </w:rPr>
        <w:br/>
        <w:t>(найменування емiтента, код за ЄДРПОУ)</w:t>
      </w:r>
      <w:r>
        <w:rPr>
          <w:rFonts w:eastAsia="Times New Roman"/>
          <w:color w:val="000000"/>
        </w:rPr>
        <w:br/>
      </w:r>
      <w:r>
        <w:rPr>
          <w:rFonts w:eastAsia="Times New Roman"/>
          <w:color w:val="000000"/>
        </w:rPr>
        <w:br/>
        <w:t>Фiнансовi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облiгацiй.</w:t>
      </w:r>
      <w:r>
        <w:rPr>
          <w:rFonts w:eastAsia="Times New Roman"/>
          <w:color w:val="000000"/>
        </w:rPr>
        <w:br/>
        <w:t>Будiвництво здiйснюється на земельнiй дiлянцi площею 1968 кв.м (кадастровий номер – 8000000000:82:039:0004), яка вiдведена Товариству на пiдставi Рiшень Київської мiської ради №391/1052 вiд 29.03.2007р. в редакцiї рiшення №1325/3394 вiд 24.12.2009р., та №784/6171 вiд 14.07.2011р. Договiр оренди земельної дiлянки вiд 26.05.2010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07.07.2010 року за № 82-6-00594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82-6-00632 у книзi записiв державної реєстрацiї договорiв) та акт приймання-передачi земельної дiлянки вiд 07.07.2010р. Основнi технiко-економiчнi показники проектної документацiї затвердженi Експертним звiтом ДП «Укрдержбудеспертиза» №00-1597-11/ЦБ вiд 15.11.2011р. Дозвiл на виконання будiвельних робiт №КВ 12412512123 вiд 21.12.2012 р. виданий Iнспекцiєю державного архiтектурно-будiвельного контролю у мiстi Києвi. Договiр генерального пiдряду вiд 28.11.2012 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АТ «ПОЗНЯКИ-ЖИЛ-БУД» (лiцензiя серiя АВ №588833) i затверджена наказом АТ «ПОЗНЯКИ-ЖИЛ-БУД» №49 вiд 18.11.2011р.</w:t>
      </w:r>
      <w:r>
        <w:rPr>
          <w:rFonts w:eastAsia="Times New Roman"/>
          <w:color w:val="000000"/>
        </w:rPr>
        <w:br/>
      </w:r>
      <w:r>
        <w:rPr>
          <w:rFonts w:eastAsia="Times New Roman"/>
          <w:color w:val="000000"/>
        </w:rPr>
        <w:br/>
      </w:r>
      <w:r>
        <w:rPr>
          <w:rFonts w:eastAsia="Times New Roman"/>
          <w:color w:val="000000"/>
        </w:rPr>
        <w:br/>
        <w:t>Станом на 31.03.2013 р.:</w:t>
      </w:r>
      <w:r>
        <w:rPr>
          <w:rFonts w:eastAsia="Times New Roman"/>
          <w:color w:val="000000"/>
        </w:rPr>
        <w:br/>
      </w:r>
      <w:r>
        <w:rPr>
          <w:rFonts w:eastAsia="Times New Roman"/>
          <w:color w:val="000000"/>
        </w:rPr>
        <w:br/>
        <w:t>Роботи, виконанi на будiвельному майданчику:</w:t>
      </w:r>
      <w:r>
        <w:rPr>
          <w:rFonts w:eastAsia="Times New Roman"/>
          <w:color w:val="000000"/>
        </w:rPr>
        <w:br/>
        <w:t>- гiдроiзоляцiї фундаментiв та стiн цокольних поверхiв – 554 м2;</w:t>
      </w:r>
      <w:r>
        <w:rPr>
          <w:rFonts w:eastAsia="Times New Roman"/>
          <w:color w:val="000000"/>
        </w:rPr>
        <w:br/>
        <w:t>- улаштування котловану - 732 м3;</w:t>
      </w:r>
      <w:r>
        <w:rPr>
          <w:rFonts w:eastAsia="Times New Roman"/>
          <w:color w:val="000000"/>
        </w:rPr>
        <w:br/>
        <w:t>- доробка грунту - 18 421 м3.</w:t>
      </w:r>
      <w:r>
        <w:rPr>
          <w:rFonts w:eastAsia="Times New Roman"/>
          <w:color w:val="000000"/>
        </w:rPr>
        <w:br/>
        <w:t>- влаштування свай стилобата – 1 279 м3;</w:t>
      </w:r>
      <w:r>
        <w:rPr>
          <w:rFonts w:eastAsia="Times New Roman"/>
          <w:color w:val="000000"/>
        </w:rPr>
        <w:br/>
        <w:t>- улаштування та експлуатацiя саморозкладного крана – 21 000 шт;</w:t>
      </w:r>
      <w:r>
        <w:rPr>
          <w:rFonts w:eastAsia="Times New Roman"/>
          <w:color w:val="000000"/>
        </w:rPr>
        <w:br/>
        <w:t>- улаштування дренажної системи – 330 м2;</w:t>
      </w:r>
      <w:r>
        <w:rPr>
          <w:rFonts w:eastAsia="Times New Roman"/>
          <w:color w:val="000000"/>
        </w:rPr>
        <w:br/>
        <w:t>- влаштування ростверкiв стилобата – 327 м3;</w:t>
      </w:r>
      <w:r>
        <w:rPr>
          <w:rFonts w:eastAsia="Times New Roman"/>
          <w:color w:val="000000"/>
        </w:rPr>
        <w:br/>
        <w:t>- влаштування монолiтного каркаса стилобата – 393 м3;</w:t>
      </w:r>
      <w:r>
        <w:rPr>
          <w:rFonts w:eastAsia="Times New Roman"/>
          <w:color w:val="000000"/>
        </w:rPr>
        <w:br/>
      </w:r>
      <w:r>
        <w:rPr>
          <w:rFonts w:eastAsia="Times New Roman"/>
          <w:color w:val="000000"/>
        </w:rPr>
        <w:br/>
      </w:r>
      <w:r>
        <w:rPr>
          <w:rFonts w:eastAsia="Times New Roman"/>
          <w:color w:val="000000"/>
        </w:rPr>
        <w:br/>
        <w:t>- улаштування шпунтового огородження (БНС) – 257 м3;</w:t>
      </w:r>
      <w:r>
        <w:rPr>
          <w:rFonts w:eastAsia="Times New Roman"/>
          <w:color w:val="000000"/>
        </w:rPr>
        <w:br/>
        <w:t>- улаштування шпунтового огородження (двутавр) – 16 т;</w:t>
      </w:r>
      <w:r>
        <w:rPr>
          <w:rFonts w:eastAsia="Times New Roman"/>
          <w:color w:val="000000"/>
        </w:rPr>
        <w:br/>
        <w:t>- улаштування свай житлового будинку – 2 635 м3;</w:t>
      </w:r>
      <w:r>
        <w:rPr>
          <w:rFonts w:eastAsia="Times New Roman"/>
          <w:color w:val="000000"/>
        </w:rPr>
        <w:br/>
        <w:t>Роботи, що виконуються на будi-вельному майданчику:</w:t>
      </w:r>
      <w:r>
        <w:rPr>
          <w:rFonts w:eastAsia="Times New Roman"/>
          <w:color w:val="000000"/>
        </w:rPr>
        <w:br/>
        <w:t>- влаштування гiдроiзоляцiї</w:t>
      </w:r>
      <w:r>
        <w:rPr>
          <w:rFonts w:eastAsia="Times New Roman"/>
          <w:color w:val="000000"/>
        </w:rPr>
        <w:br/>
        <w:t>- влаштування залiзобетонних конструкцiй – 6 пов.</w:t>
      </w:r>
      <w:r>
        <w:rPr>
          <w:rFonts w:eastAsia="Times New Roman"/>
          <w:color w:val="000000"/>
        </w:rPr>
        <w:br/>
        <w:t>Всього працюючих на майданчику: 20 чоловiк.</w:t>
      </w:r>
      <w:r>
        <w:rPr>
          <w:rFonts w:eastAsia="Times New Roman"/>
          <w:color w:val="000000"/>
        </w:rPr>
        <w:br/>
        <w:t>Всього задiяно: 4 од. будiвельної технiки.</w:t>
      </w:r>
      <w:r>
        <w:rPr>
          <w:rFonts w:eastAsia="Times New Roman"/>
          <w:color w:val="000000"/>
        </w:rPr>
        <w:br/>
        <w:t>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w:t>
      </w:r>
      <w:r>
        <w:rPr>
          <w:rFonts w:eastAsia="Times New Roman"/>
          <w:color w:val="000000"/>
        </w:rPr>
        <w:br/>
      </w:r>
      <w:r>
        <w:rPr>
          <w:rFonts w:eastAsia="Times New Roman"/>
          <w:color w:val="000000"/>
        </w:rPr>
        <w:br/>
        <w:t>Голова правлiння А. Каграманян</w:t>
      </w:r>
    </w:p>
    <w:sectPr w:rsidR="00197B61">
      <w:pgSz w:w="11907" w:h="16840"/>
      <w:pgMar w:top="1134" w:right="851"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B4"/>
    <w:rsid w:val="00197B61"/>
    <w:rsid w:val="007402B7"/>
    <w:rsid w:val="00943B8B"/>
    <w:rsid w:val="00DB00B6"/>
    <w:rsid w:val="00DE05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436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8871</Words>
  <Characters>50571</Characters>
  <Application>Microsoft Macintosh Word</Application>
  <DocSecurity>0</DocSecurity>
  <Lines>421</Lines>
  <Paragraphs>118</Paragraphs>
  <ScaleCrop>false</ScaleCrop>
  <Company>Microsoft</Company>
  <LinksUpToDate>false</LinksUpToDate>
  <CharactersWithSpaces>59324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2</cp:revision>
  <dcterms:created xsi:type="dcterms:W3CDTF">2016-12-28T20:21:00Z</dcterms:created>
  <dcterms:modified xsi:type="dcterms:W3CDTF">2016-12-28T20:21:00Z</dcterms:modified>
</cp:coreProperties>
</file>